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FC32" w14:textId="44DB747C" w:rsidR="00361DE7" w:rsidRPr="00361DE7" w:rsidRDefault="00361DE7" w:rsidP="00361DE7">
      <w:pPr>
        <w:spacing w:after="0" w:line="240" w:lineRule="auto"/>
        <w:ind w:firstLine="709"/>
        <w:jc w:val="center"/>
        <w:rPr>
          <w:rFonts w:ascii="Times New Roman" w:hAnsi="Times New Roman" w:cs="Times New Roman"/>
          <w:i/>
          <w:iCs/>
          <w:lang w:val="en-US"/>
        </w:rPr>
      </w:pPr>
      <w:r w:rsidRPr="00361DE7">
        <w:rPr>
          <w:rFonts w:ascii="Times New Roman" w:hAnsi="Times New Roman" w:cs="Times New Roman"/>
          <w:i/>
          <w:iCs/>
          <w:lang w:val="en-US"/>
        </w:rPr>
        <w:t>RESEARCH ARTICLE</w:t>
      </w:r>
    </w:p>
    <w:p w14:paraId="3210A369" w14:textId="7625A1B0" w:rsidR="00361DE7" w:rsidRDefault="00361DE7" w:rsidP="00361DE7">
      <w:pPr>
        <w:spacing w:after="0" w:line="240" w:lineRule="auto"/>
        <w:ind w:firstLine="709"/>
        <w:jc w:val="center"/>
        <w:rPr>
          <w:rFonts w:ascii="Times New Roman" w:hAnsi="Times New Roman" w:cs="Times New Roman"/>
          <w:b/>
          <w:bCs/>
          <w:lang w:val="en-US"/>
        </w:rPr>
      </w:pPr>
    </w:p>
    <w:p w14:paraId="1CB8DBF2" w14:textId="77777777" w:rsidR="00233DE9" w:rsidRDefault="00233DE9" w:rsidP="00361DE7">
      <w:pPr>
        <w:spacing w:after="0" w:line="240" w:lineRule="auto"/>
        <w:ind w:firstLine="709"/>
        <w:jc w:val="center"/>
        <w:rPr>
          <w:rFonts w:ascii="Times New Roman" w:hAnsi="Times New Roman" w:cs="Times New Roman"/>
          <w:b/>
          <w:bCs/>
          <w:lang w:val="en-US"/>
        </w:rPr>
      </w:pPr>
    </w:p>
    <w:p w14:paraId="44A3B22E" w14:textId="4279A65B" w:rsidR="00CE7C38" w:rsidRPr="00361DE7" w:rsidRDefault="00CE7C38" w:rsidP="00361DE7">
      <w:pPr>
        <w:spacing w:after="0" w:line="240" w:lineRule="auto"/>
        <w:ind w:firstLine="709"/>
        <w:jc w:val="center"/>
        <w:rPr>
          <w:rFonts w:ascii="Times New Roman" w:hAnsi="Times New Roman" w:cs="Times New Roman"/>
          <w:lang w:val="en-US"/>
        </w:rPr>
      </w:pPr>
      <w:r w:rsidRPr="00361DE7">
        <w:rPr>
          <w:rFonts w:ascii="Times New Roman" w:hAnsi="Times New Roman" w:cs="Times New Roman"/>
          <w:b/>
          <w:bCs/>
          <w:lang w:val="en-US"/>
        </w:rPr>
        <w:t>T</w:t>
      </w:r>
      <w:r w:rsidR="00361DE7">
        <w:rPr>
          <w:rFonts w:ascii="Times New Roman" w:hAnsi="Times New Roman" w:cs="Times New Roman"/>
          <w:b/>
          <w:bCs/>
          <w:lang w:val="en-US"/>
        </w:rPr>
        <w:t xml:space="preserve">he State Language in Kazakhstan’s Higher Education: Admission Policy and Artificial Intelligence in Language Education </w:t>
      </w:r>
    </w:p>
    <w:p w14:paraId="56F757EA" w14:textId="7ADA81E4" w:rsidR="00CE7C38" w:rsidRDefault="00CE7C38" w:rsidP="00361DE7">
      <w:pPr>
        <w:spacing w:after="0" w:line="240" w:lineRule="auto"/>
        <w:ind w:firstLine="567"/>
        <w:jc w:val="center"/>
        <w:rPr>
          <w:rFonts w:ascii="Times New Roman" w:hAnsi="Times New Roman" w:cs="Times New Roman"/>
          <w:shd w:val="clear" w:color="auto" w:fill="FFFFFF"/>
          <w:lang w:val="en-US"/>
        </w:rPr>
      </w:pPr>
    </w:p>
    <w:p w14:paraId="2BB603C3" w14:textId="77777777" w:rsidR="00233DE9" w:rsidRPr="00361DE7" w:rsidRDefault="00233DE9" w:rsidP="00361DE7">
      <w:pPr>
        <w:spacing w:after="0" w:line="240" w:lineRule="auto"/>
        <w:ind w:firstLine="567"/>
        <w:jc w:val="center"/>
        <w:rPr>
          <w:rFonts w:ascii="Times New Roman" w:hAnsi="Times New Roman" w:cs="Times New Roman"/>
          <w:shd w:val="clear" w:color="auto" w:fill="FFFFFF"/>
          <w:lang w:val="en-US"/>
        </w:rPr>
      </w:pPr>
    </w:p>
    <w:p w14:paraId="252FEEEC" w14:textId="00BB141B" w:rsidR="00233DE9" w:rsidRPr="00233DE9" w:rsidRDefault="00233DE9" w:rsidP="00233DE9">
      <w:pPr>
        <w:spacing w:after="0" w:line="240" w:lineRule="auto"/>
        <w:ind w:firstLine="567"/>
        <w:jc w:val="center"/>
        <w:rPr>
          <w:rFonts w:ascii="Times New Roman" w:hAnsi="Times New Roman" w:cs="Times New Roman"/>
          <w:shd w:val="clear" w:color="auto" w:fill="FFFFFF"/>
          <w:vertAlign w:val="superscript"/>
          <w:lang w:val="en-US"/>
        </w:rPr>
      </w:pPr>
      <w:proofErr w:type="spellStart"/>
      <w:r>
        <w:rPr>
          <w:rFonts w:ascii="Times New Roman" w:hAnsi="Times New Roman" w:cs="Times New Roman"/>
          <w:shd w:val="clear" w:color="auto" w:fill="FFFFFF"/>
          <w:lang w:val="en-US"/>
        </w:rPr>
        <w:t>Berkinbayeva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Gulzat</w:t>
      </w:r>
      <w:proofErr w:type="spellEnd"/>
    </w:p>
    <w:p w14:paraId="330715BE" w14:textId="77777777" w:rsidR="00233DE9" w:rsidRDefault="00233DE9" w:rsidP="00361DE7">
      <w:pPr>
        <w:spacing w:after="0" w:line="240" w:lineRule="auto"/>
        <w:ind w:firstLine="567"/>
        <w:jc w:val="center"/>
        <w:rPr>
          <w:rFonts w:ascii="Times New Roman" w:hAnsi="Times New Roman" w:cs="Times New Roman"/>
          <w:shd w:val="clear" w:color="auto" w:fill="FFFFFF"/>
          <w:vertAlign w:val="superscript"/>
          <w:lang w:val="en-US"/>
        </w:rPr>
      </w:pPr>
    </w:p>
    <w:p w14:paraId="0D4AE727" w14:textId="26F35A8C" w:rsidR="00233DE9" w:rsidRPr="00233DE9" w:rsidRDefault="009B5A0A" w:rsidP="00233DE9">
      <w:pPr>
        <w:pStyle w:val="ListParagraph"/>
        <w:numPr>
          <w:ilvl w:val="0"/>
          <w:numId w:val="11"/>
        </w:numPr>
        <w:spacing w:after="0" w:line="240" w:lineRule="auto"/>
        <w:jc w:val="center"/>
        <w:rPr>
          <w:rFonts w:ascii="Times New Roman" w:hAnsi="Times New Roman" w:cs="Times New Roman"/>
          <w:shd w:val="clear" w:color="auto" w:fill="FFFFFF"/>
        </w:rPr>
      </w:pPr>
      <w:r w:rsidRPr="00233DE9">
        <w:rPr>
          <w:rFonts w:ascii="Times New Roman" w:hAnsi="Times New Roman" w:cs="Times New Roman"/>
          <w:shd w:val="clear" w:color="auto" w:fill="FFFFFF"/>
          <w:lang w:val="en-CA"/>
        </w:rPr>
        <w:t>Kazakh National Women’s Teacher Training University</w:t>
      </w:r>
      <w:r w:rsidR="00704E83" w:rsidRPr="00233DE9">
        <w:rPr>
          <w:rFonts w:ascii="Times New Roman" w:hAnsi="Times New Roman" w:cs="Times New Roman"/>
          <w:shd w:val="clear" w:color="auto" w:fill="FFFFFF"/>
          <w:lang w:val="en-CA"/>
        </w:rPr>
        <w:t>, A</w:t>
      </w:r>
      <w:r w:rsidRPr="00233DE9">
        <w:rPr>
          <w:rFonts w:ascii="Times New Roman" w:hAnsi="Times New Roman" w:cs="Times New Roman"/>
          <w:shd w:val="clear" w:color="auto" w:fill="FFFFFF"/>
          <w:lang w:val="en-CA"/>
        </w:rPr>
        <w:t>lmaty</w:t>
      </w:r>
      <w:r w:rsidR="00704E83" w:rsidRPr="00233DE9">
        <w:rPr>
          <w:rFonts w:ascii="Times New Roman" w:hAnsi="Times New Roman" w:cs="Times New Roman"/>
          <w:shd w:val="clear" w:color="auto" w:fill="FFFFFF"/>
          <w:lang w:val="en-CA"/>
        </w:rPr>
        <w:t xml:space="preserve">, Kazakhstan, </w:t>
      </w:r>
      <w:hyperlink r:id="rId5" w:history="1">
        <w:r w:rsidR="00233DE9" w:rsidRPr="00233DE9">
          <w:rPr>
            <w:rStyle w:val="Hyperlink"/>
            <w:rFonts w:ascii="Times New Roman" w:hAnsi="Times New Roman" w:cs="Times New Roman"/>
            <w:color w:val="auto"/>
            <w:shd w:val="clear" w:color="auto" w:fill="FFFFFF"/>
          </w:rPr>
          <w:t>berkinbayeva.g@qyzpu.edu.kz</w:t>
        </w:r>
      </w:hyperlink>
      <w:r w:rsidR="00233DE9" w:rsidRPr="00233DE9">
        <w:rPr>
          <w:rFonts w:ascii="Times New Roman" w:hAnsi="Times New Roman" w:cs="Times New Roman"/>
          <w:shd w:val="clear" w:color="auto" w:fill="FFFFFF"/>
        </w:rPr>
        <w:t xml:space="preserve"> </w:t>
      </w:r>
    </w:p>
    <w:p w14:paraId="3171CE82" w14:textId="0D928928" w:rsidR="00361DE7" w:rsidRPr="00361DE7" w:rsidRDefault="00361DE7" w:rsidP="00233DE9">
      <w:pPr>
        <w:pStyle w:val="ListParagraph"/>
        <w:spacing w:after="0" w:line="240" w:lineRule="auto"/>
        <w:ind w:left="284"/>
        <w:rPr>
          <w:rFonts w:ascii="Times New Roman" w:hAnsi="Times New Roman" w:cs="Times New Roman"/>
          <w:shd w:val="clear" w:color="auto" w:fill="FFFFFF"/>
          <w:lang w:val="en-US"/>
        </w:rPr>
      </w:pPr>
    </w:p>
    <w:p w14:paraId="4FE6A9F7" w14:textId="77777777" w:rsidR="00704E83" w:rsidRDefault="00704E83" w:rsidP="00361DE7">
      <w:pPr>
        <w:spacing w:after="0" w:line="240" w:lineRule="auto"/>
        <w:ind w:firstLine="708"/>
        <w:jc w:val="both"/>
        <w:rPr>
          <w:rFonts w:ascii="Times New Roman" w:hAnsi="Times New Roman" w:cs="Times New Roman"/>
          <w:b/>
          <w:bCs/>
          <w:shd w:val="clear" w:color="auto" w:fill="FFFFFF"/>
          <w:lang w:val="en-US"/>
        </w:rPr>
      </w:pPr>
    </w:p>
    <w:p w14:paraId="3F33C7FC" w14:textId="6A0E77EF" w:rsidR="00CE7C38" w:rsidRDefault="00CE7C38" w:rsidP="00704E83">
      <w:pPr>
        <w:spacing w:after="0" w:line="240" w:lineRule="auto"/>
        <w:jc w:val="both"/>
        <w:rPr>
          <w:rFonts w:ascii="Times New Roman" w:hAnsi="Times New Roman" w:cs="Times New Roman"/>
          <w:lang w:val="en-US"/>
        </w:rPr>
      </w:pPr>
      <w:r w:rsidRPr="00361DE7">
        <w:rPr>
          <w:rFonts w:ascii="Times New Roman" w:hAnsi="Times New Roman" w:cs="Times New Roman"/>
          <w:b/>
          <w:bCs/>
          <w:lang w:val="en-US"/>
        </w:rPr>
        <w:t>Abstract</w:t>
      </w:r>
      <w:r w:rsidRPr="00361DE7">
        <w:rPr>
          <w:rFonts w:ascii="Times New Roman" w:hAnsi="Times New Roman" w:cs="Times New Roman"/>
          <w:lang w:val="en-US"/>
        </w:rPr>
        <w:t>. This article discusses the role of the Kazakh language in Kazakhstan's higher education system amid institutional reforms, including changes in university admissions, unified national testing (UNT), internationalization, and the integration of artificial intelligence (AI). Despite its constitutional status, the Kazakh language's functional role in academic communication remains uneven. The study uses a policy-oriented approach, relying on legislative documents, national statistics, sociological research, and international research on higher education reform and AI in education. It pays particular attention to the interaction between perception mechanisms, language selection in standardized testing, and Kazakhstan's multilingual context. The analysis shows that admission and assessment reforms can change language incentives. Internationalization and English- and Russian-language programs create contradictions between global competitiveness and national language policy. The article examines AI as both a threat and an opportunity. AI can support academic writing and inclusive language teaching in Kazakh, but reliance on English-oriented AI models and limited Kazakh datasets can strengthen the existing language hierarchy. The article concludes that the future role of the Kazakh language depends on language policy, perception reform, and digital transformation strategies. Strategic integration of AI tools and academic language development can strengthen the Kazakh language in higher education and research.</w:t>
      </w:r>
    </w:p>
    <w:p w14:paraId="481BF52C" w14:textId="77777777" w:rsidR="00704E83" w:rsidRPr="00361DE7" w:rsidRDefault="00704E83" w:rsidP="00704E83">
      <w:pPr>
        <w:spacing w:after="0" w:line="240" w:lineRule="auto"/>
        <w:jc w:val="both"/>
        <w:rPr>
          <w:rFonts w:ascii="Times New Roman" w:hAnsi="Times New Roman" w:cs="Times New Roman"/>
          <w:lang w:val="kk-KZ"/>
        </w:rPr>
      </w:pPr>
    </w:p>
    <w:p w14:paraId="24E46BF6" w14:textId="77777777" w:rsidR="00704E83" w:rsidRPr="00361DE7" w:rsidRDefault="00704E83" w:rsidP="00704E83">
      <w:pPr>
        <w:spacing w:after="0" w:line="240" w:lineRule="auto"/>
        <w:jc w:val="both"/>
        <w:rPr>
          <w:rFonts w:ascii="Times New Roman" w:hAnsi="Times New Roman" w:cs="Times New Roman"/>
          <w:lang w:val="en-US"/>
        </w:rPr>
      </w:pPr>
      <w:r w:rsidRPr="00361DE7">
        <w:rPr>
          <w:rFonts w:ascii="Times New Roman" w:hAnsi="Times New Roman" w:cs="Times New Roman"/>
          <w:b/>
          <w:bCs/>
          <w:lang w:val="en-US"/>
        </w:rPr>
        <w:t>Keywords:</w:t>
      </w:r>
      <w:r w:rsidRPr="00361DE7">
        <w:rPr>
          <w:rFonts w:ascii="Times New Roman" w:hAnsi="Times New Roman" w:cs="Times New Roman"/>
          <w:b/>
          <w:bCs/>
          <w:lang w:val="kk-KZ"/>
        </w:rPr>
        <w:t xml:space="preserve"> </w:t>
      </w:r>
      <w:r w:rsidRPr="00361DE7">
        <w:rPr>
          <w:rFonts w:ascii="Times New Roman" w:hAnsi="Times New Roman" w:cs="Times New Roman"/>
          <w:lang w:val="en-US"/>
        </w:rPr>
        <w:t>Kazakh language policy; higher education in Kazakhstan; university admission reform; Unified National Testing (UNT); artificial intelligence in language education; multilingual education; academic Kazakh.</w:t>
      </w:r>
    </w:p>
    <w:p w14:paraId="024F3CCF" w14:textId="77777777" w:rsidR="00704E83" w:rsidRDefault="00704E83" w:rsidP="00361DE7">
      <w:pPr>
        <w:spacing w:after="0" w:line="240" w:lineRule="auto"/>
        <w:ind w:firstLine="708"/>
        <w:jc w:val="both"/>
        <w:rPr>
          <w:rFonts w:ascii="Times New Roman" w:hAnsi="Times New Roman" w:cs="Times New Roman"/>
          <w:lang w:val="kk-KZ"/>
        </w:rPr>
      </w:pPr>
    </w:p>
    <w:p w14:paraId="4F5C924C" w14:textId="5F134BC9" w:rsidR="00CE7C38" w:rsidRPr="00361DE7" w:rsidRDefault="00CE7C38" w:rsidP="00704E83">
      <w:pPr>
        <w:spacing w:after="0" w:line="240" w:lineRule="auto"/>
        <w:jc w:val="both"/>
        <w:rPr>
          <w:rFonts w:ascii="Times New Roman" w:hAnsi="Times New Roman" w:cs="Times New Roman"/>
          <w:lang w:val="kk-KZ"/>
        </w:rPr>
      </w:pPr>
      <w:r w:rsidRPr="00361DE7">
        <w:rPr>
          <w:rFonts w:ascii="Times New Roman" w:hAnsi="Times New Roman" w:cs="Times New Roman"/>
          <w:b/>
          <w:bCs/>
          <w:lang w:val="kk-KZ"/>
        </w:rPr>
        <w:t xml:space="preserve">Аңдатпа. </w:t>
      </w:r>
      <w:r w:rsidRPr="00361DE7">
        <w:rPr>
          <w:rFonts w:ascii="Times New Roman" w:hAnsi="Times New Roman" w:cs="Times New Roman"/>
          <w:lang w:val="kk-KZ"/>
        </w:rPr>
        <w:t xml:space="preserve">Бұл мақалада Қазақстанның жоғары білім беру жүйесіндегі қазақ тілінің рөлі институционалдық реформалар контекстінде қарастырылады. Университетке қабылдау жүйесіндегі өзгерістер, Ұлттық бірыңғай тестілеудің (ҰБТ) трансформациясы, білім беруді </w:t>
      </w:r>
      <w:proofErr w:type="spellStart"/>
      <w:r w:rsidRPr="00361DE7">
        <w:rPr>
          <w:rFonts w:ascii="Times New Roman" w:hAnsi="Times New Roman" w:cs="Times New Roman"/>
          <w:lang w:val="kk-KZ"/>
        </w:rPr>
        <w:t>интернационалдандыру</w:t>
      </w:r>
      <w:proofErr w:type="spellEnd"/>
      <w:r w:rsidRPr="00361DE7">
        <w:rPr>
          <w:rFonts w:ascii="Times New Roman" w:hAnsi="Times New Roman" w:cs="Times New Roman"/>
          <w:lang w:val="kk-KZ"/>
        </w:rPr>
        <w:t xml:space="preserve"> үдерістері және жасанды интеллектіні (ЖИ) тілдік білім беруге интеграциялау мәселелері талданады. Қазақ тілі Конституция бойынша мемлекеттік тіл мәртебесіне ие болғанымен, оның академиялық коммуникациядағы және ғылыми білім өндірудегі функционалдық рөлі жоғары оқу орындарында әркелкі болып қалыптасқан. Зерттеу саясатқа бағдарланған аналитикалық тәсілге негізделген және заңнамалық актілерге, ұлттық статистикалық деректерге, тіл саясатына қатысты социологиялық зерттеулерге, сондай-ақ жоғары білім реформалары мен білім берудегі жасанды интеллект туралы халықаралық зерттеулерге сүйенеді. Мақалада университетке қабылдау тетіктері, стандартталған тестілеуде тіл таңдау мәселесі және Қазақстандағы көптілді білім беру кеңістігінің өзара байланысы сынды аспектілерге ерекше назар аударылады. Талдау нәтижелері қабылдау және бағалау жүйесіндегі реформалардың тілдік </w:t>
      </w:r>
      <w:proofErr w:type="spellStart"/>
      <w:r w:rsidRPr="00361DE7">
        <w:rPr>
          <w:rFonts w:ascii="Times New Roman" w:hAnsi="Times New Roman" w:cs="Times New Roman"/>
          <w:lang w:val="kk-KZ"/>
        </w:rPr>
        <w:t>мотивацияларға</w:t>
      </w:r>
      <w:proofErr w:type="spellEnd"/>
      <w:r w:rsidRPr="00361DE7">
        <w:rPr>
          <w:rFonts w:ascii="Times New Roman" w:hAnsi="Times New Roman" w:cs="Times New Roman"/>
          <w:lang w:val="kk-KZ"/>
        </w:rPr>
        <w:t xml:space="preserve"> әсер ететінін көрсетеді. Сонымен қатар, </w:t>
      </w:r>
      <w:proofErr w:type="spellStart"/>
      <w:r w:rsidRPr="00361DE7">
        <w:rPr>
          <w:rFonts w:ascii="Times New Roman" w:hAnsi="Times New Roman" w:cs="Times New Roman"/>
          <w:lang w:val="kk-KZ"/>
        </w:rPr>
        <w:lastRenderedPageBreak/>
        <w:t>интернационалдандыру</w:t>
      </w:r>
      <w:proofErr w:type="spellEnd"/>
      <w:r w:rsidRPr="00361DE7">
        <w:rPr>
          <w:rFonts w:ascii="Times New Roman" w:hAnsi="Times New Roman" w:cs="Times New Roman"/>
          <w:lang w:val="kk-KZ"/>
        </w:rPr>
        <w:t xml:space="preserve"> саясаты мен ағылшын және орыс тілдеріндегі білім беру бағдарламалары жаһандық бәсекеге қабілеттілік пен ұлттық тіл саясаты арасындағы ықтимал дилеммаларды тудырады. Мақалада жасанды интеллект қос қырлы құбылыс ретінде қарастырылады: бір жағынан, ол қазақ тіліндегі академиялық жазылымды дамытуға және </w:t>
      </w:r>
      <w:proofErr w:type="spellStart"/>
      <w:r w:rsidRPr="00361DE7">
        <w:rPr>
          <w:rFonts w:ascii="Times New Roman" w:hAnsi="Times New Roman" w:cs="Times New Roman"/>
          <w:lang w:val="kk-KZ"/>
        </w:rPr>
        <w:t>инклюзивті</w:t>
      </w:r>
      <w:proofErr w:type="spellEnd"/>
      <w:r w:rsidRPr="00361DE7">
        <w:rPr>
          <w:rFonts w:ascii="Times New Roman" w:hAnsi="Times New Roman" w:cs="Times New Roman"/>
          <w:lang w:val="kk-KZ"/>
        </w:rPr>
        <w:t xml:space="preserve"> тілдік оқытуды қамтамасыз етуге мүмкіндік береді; екінші жағынан, ағылшын тіліне бағдарланған ЖИ модельдеріне тәуелділік және қазақ тіліндегі деректердің шектеулігі қалыптасқан тілдік иерархияны нығайтуы мүмкін.</w:t>
      </w:r>
    </w:p>
    <w:p w14:paraId="09902166" w14:textId="1671FA55" w:rsidR="00704E83" w:rsidRPr="00242E55" w:rsidRDefault="00CE7C38" w:rsidP="00242E55">
      <w:pPr>
        <w:spacing w:after="0" w:line="240" w:lineRule="auto"/>
        <w:jc w:val="both"/>
        <w:rPr>
          <w:rFonts w:ascii="Times New Roman" w:hAnsi="Times New Roman" w:cs="Times New Roman"/>
          <w:lang w:val="kk-KZ"/>
        </w:rPr>
      </w:pPr>
      <w:r w:rsidRPr="00361DE7">
        <w:rPr>
          <w:rFonts w:ascii="Times New Roman" w:hAnsi="Times New Roman" w:cs="Times New Roman"/>
          <w:lang w:val="kk-KZ"/>
        </w:rPr>
        <w:t xml:space="preserve">Қорытындылай келе, қазақ тілінің жоғары білім мен ғылыми зерттеулердегі перспективалық рөлі тіл саясатының, қабылдау жүйесін реформалаудың және цифрлық трансформация стратегияларының синергиясына тікелей байланысты екендігі айқындалады. Жасанды интеллект құралдарын стратегиялық тұрғыда қолдану және академиялық тілдік </w:t>
      </w:r>
      <w:proofErr w:type="spellStart"/>
      <w:r w:rsidRPr="00361DE7">
        <w:rPr>
          <w:rFonts w:ascii="Times New Roman" w:hAnsi="Times New Roman" w:cs="Times New Roman"/>
          <w:lang w:val="kk-KZ"/>
        </w:rPr>
        <w:t>құзыреттілікті</w:t>
      </w:r>
      <w:proofErr w:type="spellEnd"/>
      <w:r w:rsidRPr="00361DE7">
        <w:rPr>
          <w:rFonts w:ascii="Times New Roman" w:hAnsi="Times New Roman" w:cs="Times New Roman"/>
          <w:lang w:val="kk-KZ"/>
        </w:rPr>
        <w:t xml:space="preserve"> дамыту қазақ тілінің жоғары білім беру мен ғылым саласындағы функционалдық рөлін арттыруға ықпал етеді.</w:t>
      </w:r>
    </w:p>
    <w:p w14:paraId="4A6F50D3" w14:textId="77777777" w:rsidR="00242E55" w:rsidRDefault="00242E55" w:rsidP="00242E55">
      <w:pPr>
        <w:pStyle w:val="NormalWeb"/>
      </w:pPr>
      <w:proofErr w:type="spellStart"/>
      <w:r>
        <w:rPr>
          <w:rStyle w:val="Strong"/>
          <w:rFonts w:eastAsiaTheme="majorEastAsia"/>
        </w:rPr>
        <w:t>Түйін</w:t>
      </w:r>
      <w:proofErr w:type="spellEnd"/>
      <w:r>
        <w:rPr>
          <w:rStyle w:val="Strong"/>
          <w:rFonts w:eastAsiaTheme="majorEastAsia"/>
        </w:rPr>
        <w:t xml:space="preserve"> </w:t>
      </w:r>
      <w:proofErr w:type="spellStart"/>
      <w:r>
        <w:rPr>
          <w:rStyle w:val="Strong"/>
          <w:rFonts w:eastAsiaTheme="majorEastAsia"/>
        </w:rPr>
        <w:t>сөздер</w:t>
      </w:r>
      <w:proofErr w:type="spellEnd"/>
      <w:r>
        <w:rPr>
          <w:rStyle w:val="Strong"/>
          <w:rFonts w:eastAsiaTheme="majorEastAsia"/>
        </w:rPr>
        <w:t>:</w:t>
      </w:r>
      <w:r>
        <w:t xml:space="preserve"> </w:t>
      </w:r>
      <w:proofErr w:type="spellStart"/>
      <w:r>
        <w:t>қазақ</w:t>
      </w:r>
      <w:proofErr w:type="spellEnd"/>
      <w:r>
        <w:t xml:space="preserve"> </w:t>
      </w:r>
      <w:proofErr w:type="spellStart"/>
      <w:r>
        <w:t>тіл</w:t>
      </w:r>
      <w:proofErr w:type="spellEnd"/>
      <w:r>
        <w:t xml:space="preserve"> </w:t>
      </w:r>
      <w:proofErr w:type="spellStart"/>
      <w:r>
        <w:t>саясаты</w:t>
      </w:r>
      <w:proofErr w:type="spellEnd"/>
      <w:r>
        <w:t xml:space="preserve">; </w:t>
      </w:r>
      <w:proofErr w:type="spellStart"/>
      <w:r>
        <w:t>Қазақстандағы</w:t>
      </w:r>
      <w:proofErr w:type="spellEnd"/>
      <w:r>
        <w:t xml:space="preserve"> </w:t>
      </w:r>
      <w:proofErr w:type="spellStart"/>
      <w:r>
        <w:t>жоғары</w:t>
      </w:r>
      <w:proofErr w:type="spellEnd"/>
      <w:r>
        <w:t xml:space="preserve"> </w:t>
      </w:r>
      <w:proofErr w:type="spellStart"/>
      <w:r>
        <w:t>білім</w:t>
      </w:r>
      <w:proofErr w:type="spellEnd"/>
      <w:r>
        <w:t xml:space="preserve">; </w:t>
      </w:r>
      <w:proofErr w:type="spellStart"/>
      <w:r>
        <w:t>университетке</w:t>
      </w:r>
      <w:proofErr w:type="spellEnd"/>
      <w:r>
        <w:t xml:space="preserve"> </w:t>
      </w:r>
      <w:proofErr w:type="spellStart"/>
      <w:r>
        <w:t>қабылдау</w:t>
      </w:r>
      <w:proofErr w:type="spellEnd"/>
      <w:r>
        <w:t xml:space="preserve"> </w:t>
      </w:r>
      <w:proofErr w:type="spellStart"/>
      <w:r>
        <w:t>реформасы</w:t>
      </w:r>
      <w:proofErr w:type="spellEnd"/>
      <w:r>
        <w:t xml:space="preserve">; </w:t>
      </w:r>
      <w:proofErr w:type="spellStart"/>
      <w:r>
        <w:t>Бірыңғай</w:t>
      </w:r>
      <w:proofErr w:type="spellEnd"/>
      <w:r>
        <w:t xml:space="preserve"> </w:t>
      </w:r>
      <w:proofErr w:type="spellStart"/>
      <w:r>
        <w:t>ұлттық</w:t>
      </w:r>
      <w:proofErr w:type="spellEnd"/>
      <w:r>
        <w:t xml:space="preserve"> </w:t>
      </w:r>
      <w:proofErr w:type="spellStart"/>
      <w:r>
        <w:t>тестілеу</w:t>
      </w:r>
      <w:proofErr w:type="spellEnd"/>
      <w:r>
        <w:t xml:space="preserve"> (ҰБТ); </w:t>
      </w:r>
      <w:proofErr w:type="spellStart"/>
      <w:r>
        <w:t>тілдік</w:t>
      </w:r>
      <w:proofErr w:type="spellEnd"/>
      <w:r>
        <w:t xml:space="preserve"> </w:t>
      </w:r>
      <w:proofErr w:type="spellStart"/>
      <w:r>
        <w:t>білім</w:t>
      </w:r>
      <w:proofErr w:type="spellEnd"/>
      <w:r>
        <w:t xml:space="preserve"> </w:t>
      </w:r>
      <w:proofErr w:type="spellStart"/>
      <w:r>
        <w:t>берудегі</w:t>
      </w:r>
      <w:proofErr w:type="spellEnd"/>
      <w:r>
        <w:t xml:space="preserve"> </w:t>
      </w:r>
      <w:proofErr w:type="spellStart"/>
      <w:r>
        <w:t>жасанды</w:t>
      </w:r>
      <w:proofErr w:type="spellEnd"/>
      <w:r>
        <w:t xml:space="preserve"> интеллект; </w:t>
      </w:r>
      <w:proofErr w:type="spellStart"/>
      <w:r>
        <w:t>көптілді</w:t>
      </w:r>
      <w:proofErr w:type="spellEnd"/>
      <w:r>
        <w:t xml:space="preserve"> </w:t>
      </w:r>
      <w:proofErr w:type="spellStart"/>
      <w:r>
        <w:t>білім</w:t>
      </w:r>
      <w:proofErr w:type="spellEnd"/>
      <w:r>
        <w:t xml:space="preserve"> беру; </w:t>
      </w:r>
      <w:proofErr w:type="spellStart"/>
      <w:r>
        <w:t>академиялық</w:t>
      </w:r>
      <w:proofErr w:type="spellEnd"/>
      <w:r>
        <w:t xml:space="preserve"> </w:t>
      </w:r>
      <w:proofErr w:type="spellStart"/>
      <w:r>
        <w:t>қазақ</w:t>
      </w:r>
      <w:proofErr w:type="spellEnd"/>
      <w:r>
        <w:t xml:space="preserve"> </w:t>
      </w:r>
      <w:proofErr w:type="spellStart"/>
      <w:r>
        <w:t>тілі</w:t>
      </w:r>
      <w:proofErr w:type="spellEnd"/>
      <w:r>
        <w:t>.</w:t>
      </w:r>
    </w:p>
    <w:p w14:paraId="5A13CCC6" w14:textId="77777777" w:rsidR="00CE7C38" w:rsidRPr="00361DE7" w:rsidRDefault="00CE7C38" w:rsidP="00361DE7">
      <w:pPr>
        <w:spacing w:after="0" w:line="240" w:lineRule="auto"/>
        <w:ind w:firstLine="709"/>
        <w:jc w:val="both"/>
        <w:rPr>
          <w:rFonts w:ascii="Times New Roman" w:hAnsi="Times New Roman" w:cs="Times New Roman"/>
          <w:lang w:val="en-US"/>
        </w:rPr>
      </w:pPr>
    </w:p>
    <w:p w14:paraId="75CCAEEC" w14:textId="77777777" w:rsidR="00242E55" w:rsidRDefault="00242E55" w:rsidP="00242E55">
      <w:pPr>
        <w:spacing w:after="0" w:line="240" w:lineRule="auto"/>
        <w:rPr>
          <w:rFonts w:ascii="Times New Roman" w:hAnsi="Times New Roman" w:cs="Times New Roman"/>
          <w:b/>
          <w:bCs/>
          <w:lang w:val="en-US"/>
        </w:rPr>
      </w:pPr>
      <w:r>
        <w:rPr>
          <w:rFonts w:ascii="Times New Roman" w:hAnsi="Times New Roman" w:cs="Times New Roman"/>
          <w:b/>
          <w:bCs/>
          <w:lang w:val="en-US"/>
        </w:rPr>
        <w:t>Introduction</w:t>
      </w:r>
    </w:p>
    <w:p w14:paraId="12D5914E" w14:textId="77777777" w:rsidR="00242E55" w:rsidRDefault="00242E55" w:rsidP="00242E55">
      <w:pPr>
        <w:spacing w:after="0" w:line="240" w:lineRule="auto"/>
        <w:rPr>
          <w:rFonts w:ascii="Times New Roman" w:hAnsi="Times New Roman" w:cs="Times New Roman"/>
          <w:b/>
          <w:bCs/>
          <w:lang w:val="en-US"/>
        </w:rPr>
      </w:pPr>
    </w:p>
    <w:p w14:paraId="7614E8A2" w14:textId="77777777" w:rsidR="00242E55" w:rsidRDefault="00495C4E" w:rsidP="00242E55">
      <w:pPr>
        <w:spacing w:after="0" w:line="240" w:lineRule="auto"/>
        <w:rPr>
          <w:rFonts w:ascii="Times New Roman" w:hAnsi="Times New Roman" w:cs="Times New Roman"/>
          <w:b/>
          <w:bCs/>
          <w:lang w:val="en-US"/>
        </w:rPr>
      </w:pPr>
      <w:r w:rsidRPr="00361DE7">
        <w:rPr>
          <w:rFonts w:ascii="Times New Roman" w:hAnsi="Times New Roman" w:cs="Times New Roman"/>
          <w:lang w:val="en-US"/>
        </w:rPr>
        <w:t>Higher education (HE) represents a critical transitional space bridging secondary education, state policy, and the labor market. Within this ecosystem, language choices carry profound pragmatic, economic, and institutional value (</w:t>
      </w:r>
      <w:proofErr w:type="spellStart"/>
      <w:r w:rsidRPr="00361DE7">
        <w:rPr>
          <w:rFonts w:ascii="Times New Roman" w:hAnsi="Times New Roman" w:cs="Times New Roman"/>
          <w:lang w:val="en-US"/>
        </w:rPr>
        <w:t>Amirbekova</w:t>
      </w:r>
      <w:proofErr w:type="spellEnd"/>
      <w:r w:rsidRPr="00361DE7">
        <w:rPr>
          <w:rFonts w:ascii="Times New Roman" w:hAnsi="Times New Roman" w:cs="Times New Roman"/>
          <w:lang w:val="en-US"/>
        </w:rPr>
        <w:t xml:space="preserve"> et al., 2025). In Kazakhstan, contemporary macro-level reforms in university admission, standardized assessment systems, internationalization, and rapid digital transformation are actively reshaping linguistic incentives and academic practices. Although Kazakh holds constitutional status as the state language, its practical application in advanced academic communication, scientific research, and knowledge production remains unevenly distributed across institutional types and disciplines (</w:t>
      </w:r>
      <w:proofErr w:type="spellStart"/>
      <w:r w:rsidRPr="00361DE7">
        <w:rPr>
          <w:rFonts w:ascii="Times New Roman" w:hAnsi="Times New Roman" w:cs="Times New Roman"/>
          <w:lang w:val="en-US"/>
        </w:rPr>
        <w:t>Italmassova</w:t>
      </w:r>
      <w:proofErr w:type="spellEnd"/>
      <w:r w:rsidRPr="00361DE7">
        <w:rPr>
          <w:rFonts w:ascii="Times New Roman" w:hAnsi="Times New Roman" w:cs="Times New Roman"/>
          <w:lang w:val="en-US"/>
        </w:rPr>
        <w:t xml:space="preserve"> et al., 2022; </w:t>
      </w:r>
      <w:proofErr w:type="spellStart"/>
      <w:r w:rsidR="00E91FED" w:rsidRPr="00361DE7">
        <w:rPr>
          <w:rFonts w:ascii="Times New Roman" w:hAnsi="Times New Roman" w:cs="Times New Roman"/>
          <w:lang w:val="en-US"/>
        </w:rPr>
        <w:t>Kucherbayeva</w:t>
      </w:r>
      <w:proofErr w:type="spellEnd"/>
      <w:r w:rsidR="00E91FED" w:rsidRPr="00361DE7">
        <w:rPr>
          <w:rFonts w:ascii="Times New Roman" w:hAnsi="Times New Roman" w:cs="Times New Roman"/>
          <w:lang w:val="en-US"/>
        </w:rPr>
        <w:t xml:space="preserve"> &amp; </w:t>
      </w:r>
      <w:proofErr w:type="spellStart"/>
      <w:r w:rsidR="00E91FED" w:rsidRPr="00361DE7">
        <w:rPr>
          <w:rFonts w:ascii="Times New Roman" w:hAnsi="Times New Roman" w:cs="Times New Roman"/>
          <w:lang w:val="en-US"/>
        </w:rPr>
        <w:t>Smagulova</w:t>
      </w:r>
      <w:proofErr w:type="spellEnd"/>
      <w:r w:rsidR="00E91FED" w:rsidRPr="00361DE7">
        <w:rPr>
          <w:rFonts w:ascii="Times New Roman" w:hAnsi="Times New Roman" w:cs="Times New Roman"/>
          <w:lang w:val="en-US"/>
        </w:rPr>
        <w:t>, 2023</w:t>
      </w:r>
      <w:r w:rsidRPr="00361DE7">
        <w:rPr>
          <w:rFonts w:ascii="Times New Roman" w:hAnsi="Times New Roman" w:cs="Times New Roman"/>
          <w:lang w:val="en-US"/>
        </w:rPr>
        <w:t>). Understanding how evolving state reforms influence the functional status of Kazakh is therefore essential for evaluating the systemic coherence and long-term viability of national language planning (</w:t>
      </w:r>
      <w:proofErr w:type="spellStart"/>
      <w:r w:rsidRPr="00361DE7">
        <w:rPr>
          <w:rFonts w:ascii="Times New Roman" w:hAnsi="Times New Roman" w:cs="Times New Roman"/>
          <w:lang w:val="en-US"/>
        </w:rPr>
        <w:t>Didarbekova</w:t>
      </w:r>
      <w:proofErr w:type="spellEnd"/>
      <w:r w:rsidRPr="00361DE7">
        <w:rPr>
          <w:rFonts w:ascii="Times New Roman" w:hAnsi="Times New Roman" w:cs="Times New Roman"/>
          <w:lang w:val="en-US"/>
        </w:rPr>
        <w:t xml:space="preserve"> et al., 2025; </w:t>
      </w:r>
      <w:proofErr w:type="spellStart"/>
      <w:r w:rsidRPr="00361DE7">
        <w:rPr>
          <w:rFonts w:ascii="Times New Roman" w:hAnsi="Times New Roman" w:cs="Times New Roman"/>
          <w:lang w:val="en-US"/>
        </w:rPr>
        <w:t>Mingisheva</w:t>
      </w:r>
      <w:proofErr w:type="spellEnd"/>
      <w:r w:rsidRPr="00361DE7">
        <w:rPr>
          <w:rFonts w:ascii="Times New Roman" w:hAnsi="Times New Roman" w:cs="Times New Roman"/>
          <w:lang w:val="en-US"/>
        </w:rPr>
        <w:t>, 2023).</w:t>
      </w:r>
    </w:p>
    <w:p w14:paraId="3E8815D1" w14:textId="77777777" w:rsidR="00242E55" w:rsidRDefault="00242E55" w:rsidP="00242E55">
      <w:pPr>
        <w:spacing w:after="0" w:line="240" w:lineRule="auto"/>
        <w:rPr>
          <w:rFonts w:ascii="Times New Roman" w:hAnsi="Times New Roman" w:cs="Times New Roman"/>
          <w:b/>
          <w:bCs/>
          <w:lang w:val="en-US"/>
        </w:rPr>
      </w:pPr>
    </w:p>
    <w:p w14:paraId="7C153434" w14:textId="77777777" w:rsidR="00242E55" w:rsidRDefault="00495C4E" w:rsidP="00242E55">
      <w:pPr>
        <w:spacing w:after="0" w:line="240" w:lineRule="auto"/>
        <w:rPr>
          <w:rFonts w:ascii="Times New Roman" w:hAnsi="Times New Roman" w:cs="Times New Roman"/>
          <w:b/>
          <w:bCs/>
          <w:lang w:val="en-US"/>
        </w:rPr>
      </w:pPr>
      <w:proofErr w:type="gramStart"/>
      <w:r w:rsidRPr="00361DE7">
        <w:rPr>
          <w:rFonts w:ascii="Times New Roman" w:hAnsi="Times New Roman" w:cs="Times New Roman"/>
          <w:lang w:val="en-US"/>
        </w:rPr>
        <w:t>Kazakhstan’s</w:t>
      </w:r>
      <w:proofErr w:type="gramEnd"/>
      <w:r w:rsidRPr="00361DE7">
        <w:rPr>
          <w:rFonts w:ascii="Times New Roman" w:hAnsi="Times New Roman" w:cs="Times New Roman"/>
          <w:lang w:val="en-US"/>
        </w:rPr>
        <w:t xml:space="preserve"> </w:t>
      </w:r>
      <w:r w:rsidR="00CC75B3" w:rsidRPr="00361DE7">
        <w:rPr>
          <w:rFonts w:ascii="Times New Roman" w:hAnsi="Times New Roman" w:cs="Times New Roman"/>
          <w:lang w:val="en-US"/>
        </w:rPr>
        <w:t>HE</w:t>
      </w:r>
      <w:r w:rsidRPr="00361DE7">
        <w:rPr>
          <w:rFonts w:ascii="Times New Roman" w:hAnsi="Times New Roman" w:cs="Times New Roman"/>
          <w:lang w:val="en-US"/>
        </w:rPr>
        <w:t xml:space="preserve"> operates within a complex multilingual environment characterized by functional differentiation among Kazakh, Russian, and English. While Kazakh </w:t>
      </w:r>
      <w:r w:rsidR="00596B85" w:rsidRPr="00361DE7">
        <w:rPr>
          <w:rFonts w:ascii="Times New Roman" w:hAnsi="Times New Roman" w:cs="Times New Roman"/>
          <w:lang w:val="en-US"/>
        </w:rPr>
        <w:t>serves as the state language, Russian continues to play a strong role</w:t>
      </w:r>
      <w:r w:rsidRPr="00361DE7">
        <w:rPr>
          <w:rFonts w:ascii="Times New Roman" w:hAnsi="Times New Roman" w:cs="Times New Roman"/>
          <w:lang w:val="en-US"/>
        </w:rPr>
        <w:t xml:space="preserve"> as a vehicle for interethnic communication and legacy academic interaction. Concurrently, English is heavily emphasized as the language of internationalization, global scientific visibility, and economic competitiveness (</w:t>
      </w:r>
      <w:proofErr w:type="spellStart"/>
      <w:r w:rsidRPr="00361DE7">
        <w:rPr>
          <w:rFonts w:ascii="Times New Roman" w:hAnsi="Times New Roman" w:cs="Times New Roman"/>
          <w:lang w:val="en-US"/>
        </w:rPr>
        <w:t>Tlepbergen</w:t>
      </w:r>
      <w:proofErr w:type="spellEnd"/>
      <w:r w:rsidRPr="00361DE7">
        <w:rPr>
          <w:rFonts w:ascii="Times New Roman" w:hAnsi="Times New Roman" w:cs="Times New Roman"/>
          <w:lang w:val="en-US"/>
        </w:rPr>
        <w:t xml:space="preserve"> et al., 2025). This asymmetrical distribution of linguistic capital directly impacts university admission protocols, mediums of instruction, academic mobility, and graduate professional trajectories. Consequently, universities serve as primary </w:t>
      </w:r>
      <w:r w:rsidR="006727ED" w:rsidRPr="00361DE7">
        <w:rPr>
          <w:rFonts w:ascii="Times New Roman" w:hAnsi="Times New Roman" w:cs="Times New Roman"/>
          <w:lang w:val="en-US"/>
        </w:rPr>
        <w:t>sites of operation</w:t>
      </w:r>
      <w:r w:rsidRPr="00361DE7">
        <w:rPr>
          <w:rFonts w:ascii="Times New Roman" w:hAnsi="Times New Roman" w:cs="Times New Roman"/>
          <w:lang w:val="en-US"/>
        </w:rPr>
        <w:t xml:space="preserve"> where state language policy is negotiated, resisted, and enacted in daily practice (</w:t>
      </w:r>
      <w:proofErr w:type="spellStart"/>
      <w:r w:rsidR="00A86A96" w:rsidRPr="00361DE7">
        <w:rPr>
          <w:rFonts w:ascii="Times New Roman" w:hAnsi="Times New Roman" w:cs="Times New Roman"/>
          <w:lang w:val="en-US"/>
        </w:rPr>
        <w:t>Yessenbekova</w:t>
      </w:r>
      <w:proofErr w:type="spellEnd"/>
      <w:r w:rsidR="00A86A96" w:rsidRPr="00361DE7">
        <w:rPr>
          <w:rFonts w:ascii="Times New Roman" w:hAnsi="Times New Roman" w:cs="Times New Roman"/>
          <w:lang w:val="en-US"/>
        </w:rPr>
        <w:t xml:space="preserve">, 2021; </w:t>
      </w:r>
      <w:proofErr w:type="spellStart"/>
      <w:r w:rsidR="00A86A96" w:rsidRPr="00361DE7">
        <w:rPr>
          <w:rFonts w:ascii="Times New Roman" w:hAnsi="Times New Roman" w:cs="Times New Roman"/>
          <w:lang w:val="en-US"/>
        </w:rPr>
        <w:t>Kucherbayeva</w:t>
      </w:r>
      <w:proofErr w:type="spellEnd"/>
      <w:r w:rsidR="00A86A96" w:rsidRPr="00361DE7">
        <w:rPr>
          <w:rFonts w:ascii="Times New Roman" w:hAnsi="Times New Roman" w:cs="Times New Roman"/>
          <w:lang w:val="en-US"/>
        </w:rPr>
        <w:t xml:space="preserve"> &amp; </w:t>
      </w:r>
      <w:proofErr w:type="spellStart"/>
      <w:r w:rsidR="00A86A96" w:rsidRPr="00361DE7">
        <w:rPr>
          <w:rFonts w:ascii="Times New Roman" w:hAnsi="Times New Roman" w:cs="Times New Roman"/>
          <w:lang w:val="en-US"/>
        </w:rPr>
        <w:t>Smagulova</w:t>
      </w:r>
      <w:proofErr w:type="spellEnd"/>
      <w:r w:rsidR="00A86A96" w:rsidRPr="00361DE7">
        <w:rPr>
          <w:rFonts w:ascii="Times New Roman" w:hAnsi="Times New Roman" w:cs="Times New Roman"/>
          <w:lang w:val="en-US"/>
        </w:rPr>
        <w:t xml:space="preserve">, 2023; </w:t>
      </w:r>
      <w:r w:rsidRPr="00361DE7">
        <w:rPr>
          <w:rFonts w:ascii="Times New Roman" w:hAnsi="Times New Roman" w:cs="Times New Roman"/>
          <w:lang w:val="en-US"/>
        </w:rPr>
        <w:t>Goodman et al., 2025; Hajar, 2026).</w:t>
      </w:r>
    </w:p>
    <w:p w14:paraId="69342D2B" w14:textId="77777777" w:rsidR="00242E55" w:rsidRDefault="00242E55" w:rsidP="00242E55">
      <w:pPr>
        <w:spacing w:after="0" w:line="240" w:lineRule="auto"/>
        <w:rPr>
          <w:rFonts w:ascii="Times New Roman" w:hAnsi="Times New Roman" w:cs="Times New Roman"/>
          <w:b/>
          <w:bCs/>
          <w:lang w:val="en-US"/>
        </w:rPr>
      </w:pPr>
    </w:p>
    <w:p w14:paraId="6EBC77F4" w14:textId="77777777" w:rsidR="00242E55" w:rsidRDefault="00495C4E" w:rsidP="00242E55">
      <w:pPr>
        <w:spacing w:after="0" w:line="240" w:lineRule="auto"/>
        <w:rPr>
          <w:rFonts w:ascii="Times New Roman" w:hAnsi="Times New Roman" w:cs="Times New Roman"/>
          <w:b/>
          <w:bCs/>
          <w:lang w:val="en-US"/>
        </w:rPr>
      </w:pPr>
      <w:r w:rsidRPr="00361DE7">
        <w:rPr>
          <w:rFonts w:ascii="Times New Roman" w:hAnsi="Times New Roman" w:cs="Times New Roman"/>
          <w:lang w:val="en-US"/>
        </w:rPr>
        <w:t xml:space="preserve">Recent systemic reforms have intensified these linguistic tensions. Planned structural modifications to the Unified National Testing (UNT)—specifically a shift toward literacy and competency-oriented assessment models designed to mirror international benchmarks like the Scholastic Assessment Test (SAT)—are fundamentally reshaping the linguistic competencies </w:t>
      </w:r>
      <w:r w:rsidRPr="00361DE7">
        <w:rPr>
          <w:rFonts w:ascii="Times New Roman" w:hAnsi="Times New Roman" w:cs="Times New Roman"/>
          <w:lang w:val="en-US"/>
        </w:rPr>
        <w:lastRenderedPageBreak/>
        <w:t xml:space="preserve">demanded of university applicants. Simultaneously, state-driven internationalization policies and </w:t>
      </w:r>
      <w:r w:rsidR="006F474B" w:rsidRPr="00361DE7">
        <w:rPr>
          <w:rFonts w:ascii="Times New Roman" w:hAnsi="Times New Roman" w:cs="Times New Roman"/>
          <w:lang w:val="en-US"/>
        </w:rPr>
        <w:t>international</w:t>
      </w:r>
      <w:r w:rsidRPr="00361DE7">
        <w:rPr>
          <w:rFonts w:ascii="Times New Roman" w:hAnsi="Times New Roman" w:cs="Times New Roman"/>
          <w:lang w:val="en-US"/>
        </w:rPr>
        <w:t xml:space="preserve"> student recruitment strategies prioritize English and Russian-medium instruction to attract external revenue. Parallel to these institutional changes, the acceleration of digital transformation and the integration of artificial intelligence (AI) tools cannot be viewed as isolated technological developments. Instead, AI serves as an emergent infrastructure that impacts academic communication, controls access to knowledge, and alters language hierarchies within </w:t>
      </w:r>
      <w:r w:rsidR="000023A7" w:rsidRPr="00361DE7">
        <w:rPr>
          <w:rFonts w:ascii="Times New Roman" w:hAnsi="Times New Roman" w:cs="Times New Roman"/>
          <w:lang w:val="en-US"/>
        </w:rPr>
        <w:t xml:space="preserve">HE </w:t>
      </w:r>
      <w:r w:rsidRPr="00361DE7">
        <w:rPr>
          <w:rFonts w:ascii="Times New Roman" w:hAnsi="Times New Roman" w:cs="Times New Roman"/>
          <w:lang w:val="en-US"/>
        </w:rPr>
        <w:t>ecosystems (</w:t>
      </w:r>
      <w:proofErr w:type="spellStart"/>
      <w:r w:rsidR="00643D6B" w:rsidRPr="00361DE7">
        <w:rPr>
          <w:rFonts w:ascii="Times New Roman" w:hAnsi="Times New Roman" w:cs="Times New Roman"/>
          <w:lang w:val="en-US"/>
        </w:rPr>
        <w:t>Akavova</w:t>
      </w:r>
      <w:proofErr w:type="spellEnd"/>
      <w:r w:rsidR="00643D6B" w:rsidRPr="00361DE7">
        <w:rPr>
          <w:rFonts w:ascii="Times New Roman" w:hAnsi="Times New Roman" w:cs="Times New Roman"/>
          <w:lang w:val="en-US"/>
        </w:rPr>
        <w:t xml:space="preserve"> et al.,2023; </w:t>
      </w:r>
      <w:r w:rsidRPr="00361DE7">
        <w:rPr>
          <w:rFonts w:ascii="Times New Roman" w:hAnsi="Times New Roman" w:cs="Times New Roman"/>
          <w:lang w:val="en-US"/>
        </w:rPr>
        <w:t>OECD, 202</w:t>
      </w:r>
      <w:r w:rsidR="000F65E5" w:rsidRPr="00361DE7">
        <w:rPr>
          <w:rFonts w:ascii="Times New Roman" w:hAnsi="Times New Roman" w:cs="Times New Roman"/>
          <w:lang w:val="en-US"/>
        </w:rPr>
        <w:t>3</w:t>
      </w:r>
      <w:r w:rsidRPr="00361DE7">
        <w:rPr>
          <w:rFonts w:ascii="Times New Roman" w:hAnsi="Times New Roman" w:cs="Times New Roman"/>
          <w:lang w:val="en-US"/>
        </w:rPr>
        <w:t>;</w:t>
      </w:r>
      <w:r w:rsidR="003A2598" w:rsidRPr="00361DE7">
        <w:rPr>
          <w:rFonts w:ascii="Times New Roman" w:hAnsi="Times New Roman" w:cs="Times New Roman"/>
          <w:lang w:val="en-US"/>
        </w:rPr>
        <w:t xml:space="preserve"> </w:t>
      </w:r>
      <w:r w:rsidRPr="00361DE7">
        <w:rPr>
          <w:rFonts w:ascii="Times New Roman" w:hAnsi="Times New Roman" w:cs="Times New Roman"/>
          <w:lang w:val="en-US"/>
        </w:rPr>
        <w:t>UNESCO, 2025). AI technologies hold the potential to either strengthen the functional role of regional languages through localized digital tools or exacerbate existing inequalities by favoring globally dominant, high-resource vehicular languages.</w:t>
      </w:r>
    </w:p>
    <w:p w14:paraId="36D5EA0B" w14:textId="77777777" w:rsidR="00242E55" w:rsidRDefault="00242E55" w:rsidP="00242E55">
      <w:pPr>
        <w:spacing w:after="0" w:line="240" w:lineRule="auto"/>
        <w:rPr>
          <w:rFonts w:ascii="Times New Roman" w:hAnsi="Times New Roman" w:cs="Times New Roman"/>
          <w:b/>
          <w:bCs/>
          <w:lang w:val="en-US"/>
        </w:rPr>
      </w:pPr>
    </w:p>
    <w:p w14:paraId="3B64B96D" w14:textId="77777777" w:rsidR="00242E55" w:rsidRDefault="00495C4E" w:rsidP="00242E55">
      <w:pPr>
        <w:spacing w:after="0" w:line="240" w:lineRule="auto"/>
        <w:rPr>
          <w:rFonts w:ascii="Times New Roman" w:hAnsi="Times New Roman" w:cs="Times New Roman"/>
          <w:b/>
          <w:bCs/>
          <w:i/>
          <w:iCs/>
          <w:lang w:val="en-US"/>
        </w:rPr>
      </w:pPr>
      <w:r w:rsidRPr="00361DE7">
        <w:rPr>
          <w:rFonts w:ascii="Times New Roman" w:hAnsi="Times New Roman" w:cs="Times New Roman"/>
          <w:b/>
          <w:bCs/>
          <w:i/>
          <w:iCs/>
          <w:lang w:val="en-US"/>
        </w:rPr>
        <w:t>Research Gap: Isolating Converging Reforms</w:t>
      </w:r>
    </w:p>
    <w:p w14:paraId="4CC6CC1B" w14:textId="77777777" w:rsidR="00242E55" w:rsidRDefault="00242E55" w:rsidP="00242E55">
      <w:pPr>
        <w:spacing w:after="0" w:line="240" w:lineRule="auto"/>
        <w:rPr>
          <w:rFonts w:ascii="Times New Roman" w:hAnsi="Times New Roman" w:cs="Times New Roman"/>
          <w:b/>
          <w:bCs/>
          <w:i/>
          <w:iCs/>
          <w:lang w:val="en-US"/>
        </w:rPr>
      </w:pPr>
    </w:p>
    <w:p w14:paraId="64D7DF44" w14:textId="77777777" w:rsidR="00242E55" w:rsidRDefault="00495C4E" w:rsidP="00242E55">
      <w:pPr>
        <w:spacing w:after="0" w:line="240" w:lineRule="auto"/>
        <w:rPr>
          <w:rFonts w:ascii="Times New Roman" w:hAnsi="Times New Roman" w:cs="Times New Roman"/>
          <w:b/>
          <w:bCs/>
          <w:i/>
          <w:iCs/>
          <w:lang w:val="en-US"/>
        </w:rPr>
      </w:pPr>
      <w:r w:rsidRPr="00361DE7">
        <w:rPr>
          <w:rFonts w:ascii="Times New Roman" w:hAnsi="Times New Roman" w:cs="Times New Roman"/>
          <w:lang w:val="en-US"/>
        </w:rPr>
        <w:t xml:space="preserve">A rich body of scholarship has examined language policy in Kazakhstan, with foundational literature historically focused on sociolinguistic identity formation and bilingual or multilingual instruction within primary and secondary schooling ecosystems. More recently, attention has turned toward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language policy, critically exploring the challenges of English-medium instruction</w:t>
      </w:r>
      <w:r w:rsidR="00F67C6C" w:rsidRPr="00361DE7">
        <w:rPr>
          <w:rFonts w:ascii="Times New Roman" w:hAnsi="Times New Roman" w:cs="Times New Roman"/>
          <w:lang w:val="en-US"/>
        </w:rPr>
        <w:t xml:space="preserve"> (EMI)</w:t>
      </w:r>
      <w:r w:rsidRPr="00361DE7">
        <w:rPr>
          <w:rFonts w:ascii="Times New Roman" w:hAnsi="Times New Roman" w:cs="Times New Roman"/>
          <w:lang w:val="en-US"/>
        </w:rPr>
        <w:t>, faculty readiness, and institutional implementation (Goodman et al., 2025; Hajar, 2026).</w:t>
      </w:r>
      <w:r w:rsidR="00503089" w:rsidRPr="00361DE7">
        <w:rPr>
          <w:rFonts w:ascii="Times New Roman" w:hAnsi="Times New Roman" w:cs="Times New Roman"/>
          <w:lang w:val="en-US"/>
        </w:rPr>
        <w:t xml:space="preserve"> </w:t>
      </w:r>
      <w:r w:rsidRPr="00361DE7">
        <w:rPr>
          <w:rFonts w:ascii="Times New Roman" w:hAnsi="Times New Roman" w:cs="Times New Roman"/>
          <w:lang w:val="en-US"/>
        </w:rPr>
        <w:t xml:space="preserve">However, existing </w:t>
      </w:r>
      <w:r w:rsidR="002D2341" w:rsidRPr="00361DE7">
        <w:rPr>
          <w:rFonts w:ascii="Times New Roman" w:hAnsi="Times New Roman" w:cs="Times New Roman"/>
          <w:lang w:val="en-US"/>
        </w:rPr>
        <w:t xml:space="preserve">HE </w:t>
      </w:r>
      <w:r w:rsidRPr="00361DE7">
        <w:rPr>
          <w:rFonts w:ascii="Times New Roman" w:hAnsi="Times New Roman" w:cs="Times New Roman"/>
          <w:lang w:val="en-US"/>
        </w:rPr>
        <w:t>research remains highly segmented. Studies generally analyze university management modernization, internationalization strategies, standardized testing, or educational digitalization as isolated administrative trends (</w:t>
      </w:r>
      <w:proofErr w:type="spellStart"/>
      <w:r w:rsidR="007F43D3" w:rsidRPr="00361DE7">
        <w:rPr>
          <w:rFonts w:ascii="Times New Roman" w:hAnsi="Times New Roman" w:cs="Times New Roman"/>
          <w:lang w:val="en-US"/>
        </w:rPr>
        <w:t>Yessenbekova</w:t>
      </w:r>
      <w:proofErr w:type="spellEnd"/>
      <w:r w:rsidR="007F43D3" w:rsidRPr="00361DE7">
        <w:rPr>
          <w:rFonts w:ascii="Times New Roman" w:hAnsi="Times New Roman" w:cs="Times New Roman"/>
          <w:lang w:val="en-US"/>
        </w:rPr>
        <w:t xml:space="preserve">, 2021; </w:t>
      </w:r>
      <w:proofErr w:type="spellStart"/>
      <w:r w:rsidR="007F43D3" w:rsidRPr="00361DE7">
        <w:rPr>
          <w:rFonts w:ascii="Times New Roman" w:hAnsi="Times New Roman" w:cs="Times New Roman"/>
          <w:lang w:val="en-US"/>
        </w:rPr>
        <w:t>Kucherbayeva</w:t>
      </w:r>
      <w:proofErr w:type="spellEnd"/>
      <w:r w:rsidR="007F43D3" w:rsidRPr="00361DE7">
        <w:rPr>
          <w:rFonts w:ascii="Times New Roman" w:hAnsi="Times New Roman" w:cs="Times New Roman"/>
          <w:lang w:val="en-US"/>
        </w:rPr>
        <w:t xml:space="preserve"> &amp; </w:t>
      </w:r>
      <w:proofErr w:type="spellStart"/>
      <w:r w:rsidR="007F43D3" w:rsidRPr="00361DE7">
        <w:rPr>
          <w:rFonts w:ascii="Times New Roman" w:hAnsi="Times New Roman" w:cs="Times New Roman"/>
          <w:lang w:val="en-US"/>
        </w:rPr>
        <w:t>Smagulova</w:t>
      </w:r>
      <w:proofErr w:type="spellEnd"/>
      <w:r w:rsidR="007F43D3" w:rsidRPr="00361DE7">
        <w:rPr>
          <w:rFonts w:ascii="Times New Roman" w:hAnsi="Times New Roman" w:cs="Times New Roman"/>
          <w:lang w:val="en-US"/>
        </w:rPr>
        <w:t>, 2023;</w:t>
      </w:r>
      <w:r w:rsidR="00F71F69" w:rsidRPr="00361DE7">
        <w:rPr>
          <w:rFonts w:ascii="Times New Roman" w:hAnsi="Times New Roman" w:cs="Times New Roman"/>
          <w:lang w:val="en-US"/>
        </w:rPr>
        <w:t xml:space="preserve"> </w:t>
      </w:r>
      <w:r w:rsidRPr="00361DE7">
        <w:rPr>
          <w:rFonts w:ascii="Times New Roman" w:hAnsi="Times New Roman" w:cs="Times New Roman"/>
          <w:lang w:val="en-US"/>
        </w:rPr>
        <w:t xml:space="preserve">OECD, 2025). There is a notable lack of comprehensive scholarship investigating how admission reforms, competency-based assessment models, internationalization pressures, and emerging AI-driven technologies collectively and </w:t>
      </w:r>
      <w:proofErr w:type="spellStart"/>
      <w:r w:rsidRPr="00361DE7">
        <w:rPr>
          <w:rFonts w:ascii="Times New Roman" w:hAnsi="Times New Roman" w:cs="Times New Roman"/>
          <w:lang w:val="en-US"/>
        </w:rPr>
        <w:t>intersectionally</w:t>
      </w:r>
      <w:proofErr w:type="spellEnd"/>
      <w:r w:rsidRPr="00361DE7">
        <w:rPr>
          <w:rFonts w:ascii="Times New Roman" w:hAnsi="Times New Roman" w:cs="Times New Roman"/>
          <w:lang w:val="en-US"/>
        </w:rPr>
        <w:t xml:space="preserve"> reshape the functional capabilities of the state language</w:t>
      </w:r>
      <w:r w:rsidR="00CD6F71" w:rsidRPr="00361DE7">
        <w:rPr>
          <w:rFonts w:ascii="Times New Roman" w:hAnsi="Times New Roman" w:cs="Times New Roman"/>
          <w:lang w:val="en-US"/>
        </w:rPr>
        <w:t xml:space="preserve"> (</w:t>
      </w:r>
      <w:proofErr w:type="spellStart"/>
      <w:r w:rsidR="00CD6F71" w:rsidRPr="00361DE7">
        <w:rPr>
          <w:rFonts w:ascii="Times New Roman" w:hAnsi="Times New Roman" w:cs="Times New Roman"/>
          <w:lang w:val="en-US"/>
        </w:rPr>
        <w:t>Baizhanov</w:t>
      </w:r>
      <w:proofErr w:type="spellEnd"/>
      <w:r w:rsidR="00CD6F71" w:rsidRPr="00361DE7">
        <w:rPr>
          <w:rFonts w:ascii="Times New Roman" w:hAnsi="Times New Roman" w:cs="Times New Roman"/>
          <w:lang w:val="en-US"/>
        </w:rPr>
        <w:t xml:space="preserve"> et al., 2025)</w:t>
      </w:r>
      <w:r w:rsidRPr="00361DE7">
        <w:rPr>
          <w:rFonts w:ascii="Times New Roman" w:hAnsi="Times New Roman" w:cs="Times New Roman"/>
          <w:lang w:val="en-US"/>
        </w:rPr>
        <w:t xml:space="preserve">. The specific research gap </w:t>
      </w:r>
      <w:r w:rsidR="00C44756" w:rsidRPr="00361DE7">
        <w:rPr>
          <w:rFonts w:ascii="Times New Roman" w:hAnsi="Times New Roman" w:cs="Times New Roman"/>
          <w:lang w:val="en-US"/>
        </w:rPr>
        <w:t xml:space="preserve">is the lack of a unified framework to evaluate how these distinct, often competing, institutional forces alter </w:t>
      </w:r>
      <w:r w:rsidRPr="00361DE7">
        <w:rPr>
          <w:rFonts w:ascii="Times New Roman" w:hAnsi="Times New Roman" w:cs="Times New Roman"/>
          <w:lang w:val="en-US"/>
        </w:rPr>
        <w:t>language incentives for students and institutions alike.</w:t>
      </w:r>
    </w:p>
    <w:p w14:paraId="4ED66FC5" w14:textId="77777777" w:rsidR="00242E55" w:rsidRDefault="00242E55" w:rsidP="00242E55">
      <w:pPr>
        <w:spacing w:after="0" w:line="240" w:lineRule="auto"/>
        <w:rPr>
          <w:rFonts w:ascii="Times New Roman" w:hAnsi="Times New Roman" w:cs="Times New Roman"/>
          <w:b/>
          <w:bCs/>
          <w:i/>
          <w:iCs/>
          <w:lang w:val="en-US"/>
        </w:rPr>
      </w:pPr>
    </w:p>
    <w:p w14:paraId="1E562ED3" w14:textId="77777777" w:rsidR="00242E55" w:rsidRDefault="00495C4E" w:rsidP="00242E55">
      <w:pPr>
        <w:spacing w:after="0" w:line="240" w:lineRule="auto"/>
        <w:rPr>
          <w:rFonts w:ascii="Times New Roman" w:hAnsi="Times New Roman" w:cs="Times New Roman"/>
          <w:b/>
          <w:bCs/>
          <w:i/>
          <w:iCs/>
          <w:lang w:val="en-US"/>
        </w:rPr>
      </w:pPr>
      <w:r w:rsidRPr="00361DE7">
        <w:rPr>
          <w:rFonts w:ascii="Times New Roman" w:hAnsi="Times New Roman" w:cs="Times New Roman"/>
          <w:b/>
          <w:bCs/>
          <w:i/>
          <w:iCs/>
          <w:lang w:val="en-US"/>
        </w:rPr>
        <w:t>Research Objective and Questions</w:t>
      </w:r>
    </w:p>
    <w:p w14:paraId="550B4839" w14:textId="77777777" w:rsidR="00242E55" w:rsidRDefault="00242E55" w:rsidP="00242E55">
      <w:pPr>
        <w:spacing w:after="0" w:line="240" w:lineRule="auto"/>
        <w:rPr>
          <w:rFonts w:ascii="Times New Roman" w:hAnsi="Times New Roman" w:cs="Times New Roman"/>
          <w:b/>
          <w:bCs/>
          <w:i/>
          <w:iCs/>
          <w:lang w:val="en-US"/>
        </w:rPr>
      </w:pPr>
    </w:p>
    <w:p w14:paraId="4CE5BBBE" w14:textId="77777777" w:rsidR="00242E55" w:rsidRDefault="009E0FE2" w:rsidP="00242E55">
      <w:pPr>
        <w:spacing w:after="0" w:line="240" w:lineRule="auto"/>
        <w:rPr>
          <w:rFonts w:ascii="Times New Roman" w:hAnsi="Times New Roman" w:cs="Times New Roman"/>
          <w:b/>
          <w:bCs/>
          <w:i/>
          <w:iCs/>
          <w:lang w:val="en-US"/>
        </w:rPr>
      </w:pPr>
      <w:r w:rsidRPr="00361DE7">
        <w:rPr>
          <w:rFonts w:ascii="Times New Roman" w:hAnsi="Times New Roman" w:cs="Times New Roman"/>
          <w:lang w:val="en-US"/>
        </w:rPr>
        <w:t>T</w:t>
      </w:r>
      <w:r w:rsidR="00495C4E" w:rsidRPr="00361DE7">
        <w:rPr>
          <w:rFonts w:ascii="Times New Roman" w:hAnsi="Times New Roman" w:cs="Times New Roman"/>
          <w:lang w:val="en-US"/>
        </w:rPr>
        <w:t xml:space="preserve">he primary objective of this study is to examine how contemporary structural reforms—specifically in high-stakes admission testing, international student recruitment, and digital integration—collectively influence the functional status and institutional positioning of the Kazakh language within </w:t>
      </w:r>
      <w:r w:rsidR="002D2341" w:rsidRPr="00361DE7">
        <w:rPr>
          <w:rFonts w:ascii="Times New Roman" w:hAnsi="Times New Roman" w:cs="Times New Roman"/>
          <w:lang w:val="en-US"/>
        </w:rPr>
        <w:t>HE</w:t>
      </w:r>
      <w:r w:rsidR="00495C4E" w:rsidRPr="00361DE7">
        <w:rPr>
          <w:rFonts w:ascii="Times New Roman" w:hAnsi="Times New Roman" w:cs="Times New Roman"/>
          <w:lang w:val="en-US"/>
        </w:rPr>
        <w:t xml:space="preserve"> institutions.</w:t>
      </w:r>
    </w:p>
    <w:p w14:paraId="1E832DAA" w14:textId="77777777" w:rsidR="00242E55" w:rsidRDefault="00242E55" w:rsidP="00242E55">
      <w:pPr>
        <w:spacing w:after="0" w:line="240" w:lineRule="auto"/>
        <w:rPr>
          <w:rFonts w:ascii="Times New Roman" w:hAnsi="Times New Roman" w:cs="Times New Roman"/>
          <w:b/>
          <w:bCs/>
          <w:i/>
          <w:iCs/>
          <w:lang w:val="en-US"/>
        </w:rPr>
      </w:pPr>
    </w:p>
    <w:p w14:paraId="44CC7959" w14:textId="246053FF" w:rsidR="00495C4E" w:rsidRPr="00242E55" w:rsidRDefault="00495C4E" w:rsidP="00242E55">
      <w:pPr>
        <w:spacing w:after="0" w:line="240" w:lineRule="auto"/>
        <w:rPr>
          <w:rFonts w:ascii="Times New Roman" w:hAnsi="Times New Roman" w:cs="Times New Roman"/>
          <w:b/>
          <w:bCs/>
          <w:i/>
          <w:iCs/>
          <w:lang w:val="en-US"/>
        </w:rPr>
      </w:pPr>
      <w:r w:rsidRPr="00361DE7">
        <w:rPr>
          <w:rFonts w:ascii="Times New Roman" w:hAnsi="Times New Roman" w:cs="Times New Roman"/>
          <w:lang w:val="en-US"/>
        </w:rPr>
        <w:t>To achieve this objective, the study addresses the following three research questions:</w:t>
      </w:r>
    </w:p>
    <w:p w14:paraId="73581FEC" w14:textId="77777777" w:rsidR="00495C4E" w:rsidRPr="00361DE7" w:rsidRDefault="00495C4E" w:rsidP="00361DE7">
      <w:pPr>
        <w:pStyle w:val="ListParagraph"/>
        <w:numPr>
          <w:ilvl w:val="0"/>
          <w:numId w:val="4"/>
        </w:numPr>
        <w:spacing w:after="0" w:line="240" w:lineRule="auto"/>
        <w:ind w:left="426"/>
        <w:jc w:val="both"/>
        <w:rPr>
          <w:rFonts w:ascii="Times New Roman" w:hAnsi="Times New Roman" w:cs="Times New Roman"/>
          <w:lang w:val="en-US"/>
        </w:rPr>
      </w:pPr>
      <w:r w:rsidRPr="00361DE7">
        <w:rPr>
          <w:rFonts w:ascii="Times New Roman" w:hAnsi="Times New Roman" w:cs="Times New Roman"/>
          <w:lang w:val="en-US"/>
        </w:rPr>
        <w:t>How is the state language positioned within the evolving architecture of university admission and standardized assessment systems in Kazakhstan?</w:t>
      </w:r>
    </w:p>
    <w:p w14:paraId="16CDA3B6" w14:textId="77777777" w:rsidR="00495C4E" w:rsidRPr="00361DE7" w:rsidRDefault="00495C4E" w:rsidP="00361DE7">
      <w:pPr>
        <w:pStyle w:val="ListParagraph"/>
        <w:numPr>
          <w:ilvl w:val="0"/>
          <w:numId w:val="4"/>
        </w:numPr>
        <w:spacing w:after="0" w:line="240" w:lineRule="auto"/>
        <w:ind w:left="426"/>
        <w:jc w:val="both"/>
        <w:rPr>
          <w:rFonts w:ascii="Times New Roman" w:hAnsi="Times New Roman" w:cs="Times New Roman"/>
          <w:lang w:val="en-US"/>
        </w:rPr>
      </w:pPr>
      <w:r w:rsidRPr="00361DE7">
        <w:rPr>
          <w:rFonts w:ascii="Times New Roman" w:hAnsi="Times New Roman" w:cs="Times New Roman"/>
          <w:lang w:val="en-US"/>
        </w:rPr>
        <w:t>How do internationalization strategies and multilingual educational practices influence or constrain the practical, functional status of Kazakh in university-level academic programs?</w:t>
      </w:r>
    </w:p>
    <w:p w14:paraId="57EC6A38" w14:textId="77777777" w:rsidR="00242E55" w:rsidRDefault="00495C4E" w:rsidP="00242E55">
      <w:pPr>
        <w:pStyle w:val="ListParagraph"/>
        <w:numPr>
          <w:ilvl w:val="0"/>
          <w:numId w:val="4"/>
        </w:numPr>
        <w:spacing w:after="0" w:line="240" w:lineRule="auto"/>
        <w:ind w:left="426"/>
        <w:jc w:val="both"/>
        <w:rPr>
          <w:rFonts w:ascii="Times New Roman" w:hAnsi="Times New Roman" w:cs="Times New Roman"/>
          <w:lang w:val="en-US"/>
        </w:rPr>
      </w:pPr>
      <w:r w:rsidRPr="00361DE7">
        <w:rPr>
          <w:rFonts w:ascii="Times New Roman" w:hAnsi="Times New Roman" w:cs="Times New Roman"/>
          <w:lang w:val="en-US"/>
        </w:rPr>
        <w:t>How do digital transformation processes and AI-supported educational tools alter the linguistic landscape, and how might they affect the future development of the state language in academic communication?</w:t>
      </w:r>
    </w:p>
    <w:p w14:paraId="42425859" w14:textId="77777777" w:rsidR="00242E55" w:rsidRDefault="00242E55" w:rsidP="00242E55">
      <w:pPr>
        <w:pStyle w:val="ListParagraph"/>
        <w:spacing w:after="0" w:line="240" w:lineRule="auto"/>
        <w:ind w:left="426"/>
        <w:jc w:val="both"/>
        <w:rPr>
          <w:rFonts w:ascii="Times New Roman" w:hAnsi="Times New Roman" w:cs="Times New Roman"/>
          <w:lang w:val="en-US"/>
        </w:rPr>
      </w:pPr>
    </w:p>
    <w:p w14:paraId="7F23B89C" w14:textId="77777777" w:rsidR="00242E55" w:rsidRDefault="00495C4E" w:rsidP="00242E55">
      <w:pPr>
        <w:pStyle w:val="ListParagraph"/>
        <w:spacing w:after="0" w:line="240" w:lineRule="auto"/>
        <w:ind w:left="0"/>
        <w:jc w:val="both"/>
        <w:rPr>
          <w:rFonts w:ascii="Times New Roman" w:hAnsi="Times New Roman" w:cs="Times New Roman"/>
          <w:lang w:val="en-US"/>
        </w:rPr>
      </w:pPr>
      <w:r w:rsidRPr="00242E55">
        <w:rPr>
          <w:rFonts w:ascii="Times New Roman" w:hAnsi="Times New Roman" w:cs="Times New Roman"/>
          <w:lang w:val="en-US"/>
        </w:rPr>
        <w:t xml:space="preserve">By synthesizing language policy analysis with perspectives from </w:t>
      </w:r>
      <w:r w:rsidR="002D2341" w:rsidRPr="00242E55">
        <w:rPr>
          <w:rFonts w:ascii="Times New Roman" w:hAnsi="Times New Roman" w:cs="Times New Roman"/>
          <w:lang w:val="en-US"/>
        </w:rPr>
        <w:t>HE</w:t>
      </w:r>
      <w:r w:rsidRPr="00242E55">
        <w:rPr>
          <w:rFonts w:ascii="Times New Roman" w:hAnsi="Times New Roman" w:cs="Times New Roman"/>
          <w:lang w:val="en-US"/>
        </w:rPr>
        <w:t xml:space="preserve"> </w:t>
      </w:r>
      <w:proofErr w:type="gramStart"/>
      <w:r w:rsidRPr="00242E55">
        <w:rPr>
          <w:rFonts w:ascii="Times New Roman" w:hAnsi="Times New Roman" w:cs="Times New Roman"/>
          <w:lang w:val="en-US"/>
        </w:rPr>
        <w:t>reform</w:t>
      </w:r>
      <w:proofErr w:type="gramEnd"/>
      <w:r w:rsidRPr="00242E55">
        <w:rPr>
          <w:rFonts w:ascii="Times New Roman" w:hAnsi="Times New Roman" w:cs="Times New Roman"/>
          <w:lang w:val="en-US"/>
        </w:rPr>
        <w:t xml:space="preserve"> and digital transformation, this article makes a distinct theoretical and empirical contribution to the field of language policy and planning</w:t>
      </w:r>
      <w:r w:rsidR="00C77E58" w:rsidRPr="00242E55">
        <w:rPr>
          <w:rFonts w:ascii="Times New Roman" w:hAnsi="Times New Roman" w:cs="Times New Roman"/>
          <w:lang w:val="en-US"/>
        </w:rPr>
        <w:t xml:space="preserve"> (LPP)</w:t>
      </w:r>
      <w:r w:rsidRPr="00242E55">
        <w:rPr>
          <w:rFonts w:ascii="Times New Roman" w:hAnsi="Times New Roman" w:cs="Times New Roman"/>
          <w:lang w:val="en-US"/>
        </w:rPr>
        <w:t xml:space="preserve">. </w:t>
      </w:r>
    </w:p>
    <w:p w14:paraId="59B3992A" w14:textId="77777777" w:rsidR="00242E55" w:rsidRDefault="00242E55" w:rsidP="00242E55">
      <w:pPr>
        <w:pStyle w:val="ListParagraph"/>
        <w:spacing w:after="0" w:line="240" w:lineRule="auto"/>
        <w:ind w:left="0"/>
        <w:jc w:val="both"/>
        <w:rPr>
          <w:rFonts w:ascii="Times New Roman" w:hAnsi="Times New Roman" w:cs="Times New Roman"/>
          <w:lang w:val="en-US"/>
        </w:rPr>
      </w:pPr>
    </w:p>
    <w:p w14:paraId="350F8344" w14:textId="2FB78E1C" w:rsidR="00E071B5" w:rsidRDefault="00242E55" w:rsidP="00242E5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Literature Review</w:t>
      </w:r>
    </w:p>
    <w:p w14:paraId="2FD38CE2" w14:textId="77777777" w:rsidR="00242E55" w:rsidRPr="00242E55" w:rsidRDefault="00242E55" w:rsidP="00242E55">
      <w:pPr>
        <w:pStyle w:val="ListParagraph"/>
        <w:spacing w:after="0" w:line="240" w:lineRule="auto"/>
        <w:ind w:left="0"/>
        <w:jc w:val="both"/>
        <w:rPr>
          <w:rFonts w:ascii="Times New Roman" w:hAnsi="Times New Roman" w:cs="Times New Roman"/>
          <w:lang w:val="en-US"/>
        </w:rPr>
      </w:pPr>
    </w:p>
    <w:p w14:paraId="2FA7722B" w14:textId="77777777"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Within the field of LPP, a critical distinction exists between top-down legislative declarations and bottom-up linguistic realities. From an LPP perspective, the functional status of a language is determined not merely by its formal legal or constitutional recognition, but by the structural depth to which it is actively deployed across core societal domains: education, standardized assessment, scientific research, public administration, and professional communication (</w:t>
      </w:r>
      <w:proofErr w:type="spellStart"/>
      <w:r w:rsidRPr="00361DE7">
        <w:rPr>
          <w:rFonts w:ascii="Times New Roman" w:hAnsi="Times New Roman" w:cs="Times New Roman"/>
          <w:lang w:val="en-US"/>
        </w:rPr>
        <w:t>Goundar</w:t>
      </w:r>
      <w:proofErr w:type="spellEnd"/>
      <w:r w:rsidRPr="00361DE7">
        <w:rPr>
          <w:rFonts w:ascii="Times New Roman" w:hAnsi="Times New Roman" w:cs="Times New Roman"/>
          <w:lang w:val="en-US"/>
        </w:rPr>
        <w:t xml:space="preserve">, 2026; Pantaleon, 2026). Complementing this status is the concept of language incentives, defined as the matrix of institutional, academic, and socio-economic rewards or penalties that systematically shape individual and collective language choices within educational and professional ecosystems (Gonzales, 2025; </w:t>
      </w:r>
      <w:proofErr w:type="spellStart"/>
      <w:r w:rsidRPr="00361DE7">
        <w:rPr>
          <w:rFonts w:ascii="Times New Roman" w:hAnsi="Times New Roman" w:cs="Times New Roman"/>
          <w:lang w:val="en-US"/>
        </w:rPr>
        <w:t>Turba</w:t>
      </w:r>
      <w:proofErr w:type="spellEnd"/>
      <w:r w:rsidRPr="00361DE7">
        <w:rPr>
          <w:rFonts w:ascii="Times New Roman" w:hAnsi="Times New Roman" w:cs="Times New Roman"/>
          <w:lang w:val="en-US"/>
        </w:rPr>
        <w:t>, 2026).</w:t>
      </w:r>
    </w:p>
    <w:p w14:paraId="6286E856" w14:textId="77777777" w:rsidR="00242E55" w:rsidRDefault="00242E55" w:rsidP="00242E55">
      <w:pPr>
        <w:spacing w:after="0" w:line="240" w:lineRule="auto"/>
        <w:jc w:val="both"/>
        <w:rPr>
          <w:rFonts w:ascii="Times New Roman" w:hAnsi="Times New Roman" w:cs="Times New Roman"/>
          <w:lang w:val="en-US"/>
        </w:rPr>
      </w:pPr>
    </w:p>
    <w:p w14:paraId="6FFB3350" w14:textId="4C770828"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In multilingual </w:t>
      </w:r>
      <w:r w:rsidR="002D2341" w:rsidRPr="00361DE7">
        <w:rPr>
          <w:rFonts w:ascii="Times New Roman" w:hAnsi="Times New Roman" w:cs="Times New Roman"/>
          <w:lang w:val="en-US"/>
        </w:rPr>
        <w:t>HE</w:t>
      </w:r>
      <w:r w:rsidRPr="00361DE7">
        <w:rPr>
          <w:rFonts w:ascii="Times New Roman" w:hAnsi="Times New Roman" w:cs="Times New Roman"/>
          <w:lang w:val="en-US"/>
        </w:rPr>
        <w:t xml:space="preserve"> systems, university admission policies and high-stakes assessment mechanisms do not operate as neutral administrative procedures; rather, they function as primary instruments of language governance (</w:t>
      </w:r>
      <w:r w:rsidR="00241C29" w:rsidRPr="00361DE7">
        <w:rPr>
          <w:rFonts w:ascii="Times New Roman" w:hAnsi="Times New Roman" w:cs="Times New Roman"/>
          <w:lang w:val="en-US"/>
        </w:rPr>
        <w:t>Miranda</w:t>
      </w:r>
      <w:r w:rsidR="00897B5B" w:rsidRPr="00361DE7">
        <w:rPr>
          <w:rFonts w:ascii="Times New Roman" w:hAnsi="Times New Roman" w:cs="Times New Roman"/>
          <w:lang w:val="en-US"/>
        </w:rPr>
        <w:t xml:space="preserve"> et al.,</w:t>
      </w:r>
      <w:r w:rsidR="00241C29" w:rsidRPr="00361DE7">
        <w:rPr>
          <w:rFonts w:ascii="Times New Roman" w:hAnsi="Times New Roman" w:cs="Times New Roman"/>
          <w:lang w:val="en-US"/>
        </w:rPr>
        <w:t xml:space="preserve"> 2024</w:t>
      </w:r>
      <w:r w:rsidR="004F61B2" w:rsidRPr="00361DE7">
        <w:rPr>
          <w:rFonts w:ascii="Times New Roman" w:hAnsi="Times New Roman" w:cs="Times New Roman"/>
          <w:lang w:val="en-US"/>
        </w:rPr>
        <w:t xml:space="preserve">; </w:t>
      </w:r>
      <w:proofErr w:type="spellStart"/>
      <w:r w:rsidR="003E72EA" w:rsidRPr="00361DE7">
        <w:rPr>
          <w:rFonts w:ascii="Times New Roman" w:hAnsi="Times New Roman" w:cs="Times New Roman"/>
          <w:lang w:val="en-US"/>
        </w:rPr>
        <w:t>Almashour</w:t>
      </w:r>
      <w:proofErr w:type="spellEnd"/>
      <w:r w:rsidRPr="00361DE7">
        <w:rPr>
          <w:rFonts w:ascii="Times New Roman" w:hAnsi="Times New Roman" w:cs="Times New Roman"/>
          <w:lang w:val="en-US"/>
        </w:rPr>
        <w:t>, 20</w:t>
      </w:r>
      <w:r w:rsidR="003E72EA" w:rsidRPr="00361DE7">
        <w:rPr>
          <w:rFonts w:ascii="Times New Roman" w:hAnsi="Times New Roman" w:cs="Times New Roman"/>
          <w:lang w:val="en-US"/>
        </w:rPr>
        <w:t>26</w:t>
      </w:r>
      <w:r w:rsidRPr="00361DE7">
        <w:rPr>
          <w:rFonts w:ascii="Times New Roman" w:hAnsi="Times New Roman" w:cs="Times New Roman"/>
          <w:lang w:val="en-US"/>
        </w:rPr>
        <w:t xml:space="preserve">). By assigning institutional value to specific languages, these gateways dictate linguistic hierarchies, control academic mobility, and calibrate the socio-economic return on a speaker's linguistic capital. Consequently, analyzing a state language requires </w:t>
      </w:r>
      <w:r w:rsidR="00680FD2" w:rsidRPr="00361DE7">
        <w:rPr>
          <w:rFonts w:ascii="Times New Roman" w:hAnsi="Times New Roman" w:cs="Times New Roman"/>
          <w:lang w:val="en-US"/>
        </w:rPr>
        <w:t>evaluating how assessment reforms and institutional frameworks align to create</w:t>
      </w:r>
      <w:r w:rsidRPr="00361DE7">
        <w:rPr>
          <w:rFonts w:ascii="Times New Roman" w:hAnsi="Times New Roman" w:cs="Times New Roman"/>
          <w:lang w:val="en-US"/>
        </w:rPr>
        <w:t xml:space="preserve"> </w:t>
      </w:r>
      <w:r w:rsidR="00CF5A5C" w:rsidRPr="00361DE7">
        <w:rPr>
          <w:rFonts w:ascii="Times New Roman" w:hAnsi="Times New Roman" w:cs="Times New Roman"/>
          <w:lang w:val="en-US"/>
        </w:rPr>
        <w:t xml:space="preserve">structures </w:t>
      </w:r>
      <w:r w:rsidRPr="00361DE7">
        <w:rPr>
          <w:rFonts w:ascii="Times New Roman" w:hAnsi="Times New Roman" w:cs="Times New Roman"/>
          <w:lang w:val="en-US"/>
        </w:rPr>
        <w:t>for its daily, practical use</w:t>
      </w:r>
      <w:r w:rsidR="00242E55">
        <w:rPr>
          <w:rFonts w:ascii="Times New Roman" w:hAnsi="Times New Roman" w:cs="Times New Roman"/>
          <w:lang w:val="en-US"/>
        </w:rPr>
        <w:t>.</w:t>
      </w:r>
    </w:p>
    <w:p w14:paraId="13EED53C" w14:textId="77777777" w:rsidR="00242E55" w:rsidRDefault="00242E55" w:rsidP="00242E55">
      <w:pPr>
        <w:spacing w:after="0" w:line="240" w:lineRule="auto"/>
        <w:jc w:val="both"/>
        <w:rPr>
          <w:rFonts w:ascii="Times New Roman" w:hAnsi="Times New Roman" w:cs="Times New Roman"/>
          <w:lang w:val="en-US"/>
        </w:rPr>
      </w:pPr>
    </w:p>
    <w:p w14:paraId="753AFB97" w14:textId="77777777"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In Kazakhstan, UNT serves as the definitive mechanism for university admission and the competitive allocation of state-funded educational grants (</w:t>
      </w:r>
      <w:proofErr w:type="spellStart"/>
      <w:r w:rsidR="00AB629C" w:rsidRPr="00361DE7">
        <w:rPr>
          <w:rFonts w:ascii="Times New Roman" w:hAnsi="Times New Roman" w:cs="Times New Roman"/>
          <w:color w:val="000000" w:themeColor="text1"/>
          <w:lang w:val="en-US"/>
        </w:rPr>
        <w:t>Didarbekova</w:t>
      </w:r>
      <w:proofErr w:type="spellEnd"/>
      <w:r w:rsidR="00AB629C" w:rsidRPr="00361DE7">
        <w:rPr>
          <w:rFonts w:ascii="Times New Roman" w:hAnsi="Times New Roman" w:cs="Times New Roman"/>
          <w:color w:val="000000" w:themeColor="text1"/>
          <w:lang w:val="en-US"/>
        </w:rPr>
        <w:t xml:space="preserve"> et al., 2025</w:t>
      </w:r>
      <w:r w:rsidR="00267C0D" w:rsidRPr="00361DE7">
        <w:rPr>
          <w:rFonts w:ascii="Times New Roman" w:hAnsi="Times New Roman" w:cs="Times New Roman"/>
          <w:color w:val="000000" w:themeColor="text1"/>
          <w:lang w:val="en-US"/>
        </w:rPr>
        <w:t>;</w:t>
      </w:r>
      <w:r w:rsidR="00AB629C" w:rsidRPr="00361DE7">
        <w:rPr>
          <w:rFonts w:ascii="Times New Roman" w:hAnsi="Times New Roman" w:cs="Times New Roman"/>
          <w:color w:val="000000" w:themeColor="text1"/>
          <w:lang w:val="en-US"/>
        </w:rPr>
        <w:t xml:space="preserve"> </w:t>
      </w:r>
      <w:proofErr w:type="spellStart"/>
      <w:r w:rsidR="006B5FEB" w:rsidRPr="00361DE7">
        <w:rPr>
          <w:rFonts w:ascii="Times New Roman" w:hAnsi="Times New Roman" w:cs="Times New Roman"/>
          <w:color w:val="000000" w:themeColor="text1"/>
          <w:lang w:val="en-US"/>
        </w:rPr>
        <w:t>Abdrasilov</w:t>
      </w:r>
      <w:proofErr w:type="spellEnd"/>
      <w:r w:rsidR="006B5FEB" w:rsidRPr="00361DE7">
        <w:rPr>
          <w:rFonts w:ascii="Times New Roman" w:hAnsi="Times New Roman" w:cs="Times New Roman"/>
          <w:color w:val="000000" w:themeColor="text1"/>
          <w:lang w:val="en-US"/>
        </w:rPr>
        <w:t>, 2026</w:t>
      </w:r>
      <w:r w:rsidRPr="00361DE7">
        <w:rPr>
          <w:rFonts w:ascii="Times New Roman" w:hAnsi="Times New Roman" w:cs="Times New Roman"/>
          <w:lang w:val="en-US"/>
        </w:rPr>
        <w:t xml:space="preserve">). As a high-stakes assessment, the UNT exerts a powerful washback effect on the entire educational pipeline, shaping pedagogical priorities in secondary education and steering language preferences in </w:t>
      </w:r>
      <w:r w:rsidR="002D2341" w:rsidRPr="00361DE7">
        <w:rPr>
          <w:rFonts w:ascii="Times New Roman" w:hAnsi="Times New Roman" w:cs="Times New Roman"/>
          <w:lang w:val="en-US"/>
        </w:rPr>
        <w:t>HE</w:t>
      </w:r>
      <w:r w:rsidRPr="00361DE7">
        <w:rPr>
          <w:rFonts w:ascii="Times New Roman" w:hAnsi="Times New Roman" w:cs="Times New Roman"/>
          <w:lang w:val="en-US"/>
        </w:rPr>
        <w:t xml:space="preserve">. </w:t>
      </w:r>
    </w:p>
    <w:p w14:paraId="1CA9FF71" w14:textId="77777777" w:rsidR="00242E55" w:rsidRDefault="00242E55" w:rsidP="00242E55">
      <w:pPr>
        <w:spacing w:after="0" w:line="240" w:lineRule="auto"/>
        <w:jc w:val="both"/>
        <w:rPr>
          <w:rFonts w:ascii="Times New Roman" w:hAnsi="Times New Roman" w:cs="Times New Roman"/>
          <w:lang w:val="en-US"/>
        </w:rPr>
      </w:pPr>
    </w:p>
    <w:p w14:paraId="65014CE0" w14:textId="45061CA6"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Sociolinguistic research demonstrates that language selection during high-stakes testing is heavily pre-determined by the medium of instruction in secondary schooling and parental expectations of socio-economic return (</w:t>
      </w:r>
      <w:proofErr w:type="spellStart"/>
      <w:r w:rsidR="00A810E6" w:rsidRPr="00361DE7">
        <w:rPr>
          <w:rFonts w:ascii="Times New Roman" w:hAnsi="Times New Roman" w:cs="Times New Roman"/>
          <w:lang w:val="en-US"/>
        </w:rPr>
        <w:t>Kuzhabekova</w:t>
      </w:r>
      <w:proofErr w:type="spellEnd"/>
      <w:r w:rsidR="00A810E6" w:rsidRPr="00361DE7">
        <w:rPr>
          <w:rFonts w:ascii="Times New Roman" w:hAnsi="Times New Roman" w:cs="Times New Roman"/>
          <w:lang w:val="en-US"/>
        </w:rPr>
        <w:t>, 2019</w:t>
      </w:r>
      <w:r w:rsidR="00B24BDD" w:rsidRPr="00361DE7">
        <w:rPr>
          <w:rFonts w:ascii="Times New Roman" w:hAnsi="Times New Roman" w:cs="Times New Roman"/>
          <w:lang w:val="en-US"/>
        </w:rPr>
        <w:t xml:space="preserve">; </w:t>
      </w:r>
      <w:r w:rsidR="0084088E" w:rsidRPr="00361DE7">
        <w:rPr>
          <w:rFonts w:ascii="Times New Roman" w:hAnsi="Times New Roman" w:cs="Times New Roman"/>
          <w:lang w:val="en-US"/>
        </w:rPr>
        <w:t xml:space="preserve">Sibanda &amp; </w:t>
      </w:r>
      <w:proofErr w:type="spellStart"/>
      <w:r w:rsidR="0084088E" w:rsidRPr="00361DE7">
        <w:rPr>
          <w:rFonts w:ascii="Times New Roman" w:hAnsi="Times New Roman" w:cs="Times New Roman"/>
          <w:lang w:val="en-US"/>
        </w:rPr>
        <w:t>Tshehla</w:t>
      </w:r>
      <w:proofErr w:type="spellEnd"/>
      <w:r w:rsidR="0084088E" w:rsidRPr="00361DE7">
        <w:rPr>
          <w:rFonts w:ascii="Times New Roman" w:hAnsi="Times New Roman" w:cs="Times New Roman"/>
          <w:lang w:val="en-US"/>
        </w:rPr>
        <w:t>, 2025</w:t>
      </w:r>
      <w:r w:rsidRPr="00361DE7">
        <w:rPr>
          <w:rFonts w:ascii="Times New Roman" w:hAnsi="Times New Roman" w:cs="Times New Roman"/>
          <w:lang w:val="en-US"/>
        </w:rPr>
        <w:t>). Historically, Kazakhstan's secondary school ecosystem has been bifurcated into Kazakh-medium and Russian-medium institutions. Graduates of Kazakh-medium schools naturally maintain their academic trajectory in the state language to maximize their performance on the UNT and secure state grants</w:t>
      </w:r>
      <w:r w:rsidR="00BA4401" w:rsidRPr="00361DE7">
        <w:rPr>
          <w:rFonts w:ascii="Times New Roman" w:hAnsi="Times New Roman" w:cs="Times New Roman"/>
          <w:lang w:val="en-US"/>
        </w:rPr>
        <w:t xml:space="preserve"> (</w:t>
      </w:r>
      <w:proofErr w:type="spellStart"/>
      <w:r w:rsidR="00E342CE" w:rsidRPr="00361DE7">
        <w:rPr>
          <w:rFonts w:ascii="Times New Roman" w:hAnsi="Times New Roman" w:cs="Times New Roman"/>
          <w:lang w:val="en-US"/>
        </w:rPr>
        <w:t>Mirzoyeva</w:t>
      </w:r>
      <w:proofErr w:type="spellEnd"/>
      <w:r w:rsidR="00E342CE" w:rsidRPr="00361DE7">
        <w:rPr>
          <w:rFonts w:ascii="Times New Roman" w:hAnsi="Times New Roman" w:cs="Times New Roman"/>
          <w:lang w:val="en-US"/>
        </w:rPr>
        <w:t xml:space="preserve"> et al., 2024; </w:t>
      </w:r>
      <w:proofErr w:type="spellStart"/>
      <w:r w:rsidR="00E342CE" w:rsidRPr="00361DE7">
        <w:rPr>
          <w:rFonts w:ascii="Times New Roman" w:hAnsi="Times New Roman" w:cs="Times New Roman"/>
          <w:lang w:val="en-US"/>
        </w:rPr>
        <w:t>Khamit</w:t>
      </w:r>
      <w:proofErr w:type="spellEnd"/>
      <w:r w:rsidR="00835056" w:rsidRPr="00361DE7">
        <w:rPr>
          <w:rFonts w:ascii="Times New Roman" w:hAnsi="Times New Roman" w:cs="Times New Roman"/>
          <w:lang w:val="en-US"/>
        </w:rPr>
        <w:t xml:space="preserve"> et al.</w:t>
      </w:r>
      <w:r w:rsidR="00E342CE" w:rsidRPr="00361DE7">
        <w:rPr>
          <w:rFonts w:ascii="Times New Roman" w:hAnsi="Times New Roman" w:cs="Times New Roman"/>
          <w:lang w:val="en-US"/>
        </w:rPr>
        <w:t xml:space="preserve">, 2025; </w:t>
      </w:r>
      <w:proofErr w:type="spellStart"/>
      <w:r w:rsidR="0084121A" w:rsidRPr="00361DE7">
        <w:rPr>
          <w:rFonts w:ascii="Times New Roman" w:hAnsi="Times New Roman" w:cs="Times New Roman"/>
          <w:lang w:val="en-US"/>
        </w:rPr>
        <w:t>Zharkynbekova</w:t>
      </w:r>
      <w:proofErr w:type="spellEnd"/>
      <w:r w:rsidR="0084121A" w:rsidRPr="00361DE7">
        <w:rPr>
          <w:rFonts w:ascii="Times New Roman" w:hAnsi="Times New Roman" w:cs="Times New Roman"/>
          <w:lang w:val="en-US"/>
        </w:rPr>
        <w:t xml:space="preserve"> et al., 2025</w:t>
      </w:r>
      <w:r w:rsidR="00BA4401" w:rsidRPr="00361DE7">
        <w:rPr>
          <w:rFonts w:ascii="Times New Roman" w:hAnsi="Times New Roman" w:cs="Times New Roman"/>
          <w:lang w:val="en-US"/>
        </w:rPr>
        <w:t>)</w:t>
      </w:r>
      <w:r w:rsidRPr="00361DE7">
        <w:rPr>
          <w:rFonts w:ascii="Times New Roman" w:hAnsi="Times New Roman" w:cs="Times New Roman"/>
          <w:lang w:val="en-US"/>
        </w:rPr>
        <w:t xml:space="preserve">. Therefore, the upward trajectory of Kazakh language selection </w:t>
      </w:r>
      <w:r w:rsidR="00C73330" w:rsidRPr="00361DE7">
        <w:rPr>
          <w:rFonts w:ascii="Times New Roman" w:hAnsi="Times New Roman" w:cs="Times New Roman"/>
          <w:lang w:val="en-US"/>
        </w:rPr>
        <w:t>at the UNT is fundamentally reflective of structural transformations within the macro school system—specifically, a demographic shift and a rising enrollment trend in Kazakh-medium primary and secondary education—rather than a shift in</w:t>
      </w:r>
      <w:r w:rsidRPr="00361DE7">
        <w:rPr>
          <w:rFonts w:ascii="Times New Roman" w:hAnsi="Times New Roman" w:cs="Times New Roman"/>
          <w:lang w:val="en-US"/>
        </w:rPr>
        <w:t xml:space="preserve"> preference among individual applicants.</w:t>
      </w:r>
      <w:r w:rsidR="00F360DD" w:rsidRPr="00361DE7">
        <w:rPr>
          <w:rFonts w:ascii="Times New Roman" w:hAnsi="Times New Roman" w:cs="Times New Roman"/>
          <w:lang w:val="kk-KZ"/>
        </w:rPr>
        <w:t xml:space="preserve"> </w:t>
      </w:r>
      <w:r w:rsidRPr="00361DE7">
        <w:rPr>
          <w:rFonts w:ascii="Times New Roman" w:hAnsi="Times New Roman" w:cs="Times New Roman"/>
          <w:lang w:val="en-US"/>
        </w:rPr>
        <w:t>As admission systems increasingly prioritize analytical reading, logical reasoning, and advanced academic writing, the qualitative development of Kazakh-language testing materials becomes paramount. However, a critical gap remains in the literature: it remains an open question to what extent the UNT's modernized, Kazakh-language academic content genuinely fosters and measures analytical thinking and subject-specific discourse, or whether it continues to lag established Russian or English academic matrices</w:t>
      </w:r>
      <w:r w:rsidR="00242E55">
        <w:rPr>
          <w:rFonts w:ascii="Times New Roman" w:hAnsi="Times New Roman" w:cs="Times New Roman"/>
          <w:lang w:val="en-US"/>
        </w:rPr>
        <w:t>.</w:t>
      </w:r>
    </w:p>
    <w:p w14:paraId="5A21EA8B" w14:textId="77777777" w:rsidR="00242E55" w:rsidRDefault="00242E55" w:rsidP="00242E55">
      <w:pPr>
        <w:spacing w:after="0" w:line="240" w:lineRule="auto"/>
        <w:jc w:val="both"/>
        <w:rPr>
          <w:rFonts w:ascii="Times New Roman" w:hAnsi="Times New Roman" w:cs="Times New Roman"/>
          <w:lang w:val="en-US"/>
        </w:rPr>
      </w:pPr>
    </w:p>
    <w:p w14:paraId="7FD98B1F" w14:textId="77777777"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rapid internationalization of Kazakhstan’s </w:t>
      </w:r>
      <w:r w:rsidR="002D2341" w:rsidRPr="00361DE7">
        <w:rPr>
          <w:rFonts w:ascii="Times New Roman" w:hAnsi="Times New Roman" w:cs="Times New Roman"/>
          <w:lang w:val="en-US"/>
        </w:rPr>
        <w:t>HE</w:t>
      </w:r>
      <w:r w:rsidRPr="00361DE7">
        <w:rPr>
          <w:rFonts w:ascii="Times New Roman" w:hAnsi="Times New Roman" w:cs="Times New Roman"/>
          <w:lang w:val="en-US"/>
        </w:rPr>
        <w:t xml:space="preserve"> system further complicates these internal linguistic hierarchies. Data from the Bureau of</w:t>
      </w:r>
      <w:r w:rsidR="009A7714" w:rsidRPr="00361DE7">
        <w:rPr>
          <w:rFonts w:ascii="Times New Roman" w:hAnsi="Times New Roman" w:cs="Times New Roman"/>
          <w:lang w:val="en-US"/>
        </w:rPr>
        <w:t xml:space="preserve"> </w:t>
      </w:r>
      <w:r w:rsidRPr="00361DE7">
        <w:rPr>
          <w:rFonts w:ascii="Times New Roman" w:hAnsi="Times New Roman" w:cs="Times New Roman"/>
          <w:lang w:val="en-US"/>
        </w:rPr>
        <w:t xml:space="preserve">National Statistics </w:t>
      </w:r>
      <w:r w:rsidR="004338EA" w:rsidRPr="00361DE7">
        <w:rPr>
          <w:rFonts w:ascii="Times New Roman" w:hAnsi="Times New Roman" w:cs="Times New Roman"/>
          <w:lang w:val="en-US"/>
        </w:rPr>
        <w:t>(</w:t>
      </w:r>
      <w:r w:rsidR="009A7714" w:rsidRPr="00361DE7">
        <w:rPr>
          <w:rFonts w:ascii="Times New Roman" w:hAnsi="Times New Roman" w:cs="Times New Roman"/>
          <w:lang w:val="en-US"/>
        </w:rPr>
        <w:t>BNS</w:t>
      </w:r>
      <w:r w:rsidR="004338EA" w:rsidRPr="00361DE7">
        <w:rPr>
          <w:rFonts w:ascii="Times New Roman" w:hAnsi="Times New Roman" w:cs="Times New Roman"/>
          <w:lang w:val="en-US"/>
        </w:rPr>
        <w:t xml:space="preserve">) </w:t>
      </w:r>
      <w:r w:rsidRPr="00361DE7">
        <w:rPr>
          <w:rFonts w:ascii="Times New Roman" w:hAnsi="Times New Roman" w:cs="Times New Roman"/>
          <w:lang w:val="en-US"/>
        </w:rPr>
        <w:t xml:space="preserve">(2025) indicates that 33,500 international students were enrolled in domestic universities during the 2025–2026 academic year. This diverse international cohort comprises citizens </w:t>
      </w:r>
      <w:r w:rsidR="00BF31B9" w:rsidRPr="00361DE7">
        <w:rPr>
          <w:rFonts w:ascii="Times New Roman" w:hAnsi="Times New Roman" w:cs="Times New Roman"/>
          <w:lang w:val="en-US"/>
        </w:rPr>
        <w:t>from different countries, with the largest student populations coming</w:t>
      </w:r>
      <w:r w:rsidRPr="00361DE7">
        <w:rPr>
          <w:rFonts w:ascii="Times New Roman" w:hAnsi="Times New Roman" w:cs="Times New Roman"/>
          <w:lang w:val="en-US"/>
        </w:rPr>
        <w:t xml:space="preserve"> from Turkmenistan, India, and Uzbekistan</w:t>
      </w:r>
      <w:r w:rsidR="00EB3F67" w:rsidRPr="00361DE7">
        <w:rPr>
          <w:rFonts w:ascii="Times New Roman" w:hAnsi="Times New Roman" w:cs="Times New Roman"/>
          <w:lang w:val="en-US"/>
        </w:rPr>
        <w:t>.</w:t>
      </w:r>
    </w:p>
    <w:p w14:paraId="413EFD4E" w14:textId="77777777" w:rsidR="00242E55" w:rsidRDefault="00242E55" w:rsidP="00242E55">
      <w:pPr>
        <w:spacing w:after="0" w:line="240" w:lineRule="auto"/>
        <w:jc w:val="both"/>
        <w:rPr>
          <w:rFonts w:ascii="Times New Roman" w:hAnsi="Times New Roman" w:cs="Times New Roman"/>
          <w:lang w:val="en-US"/>
        </w:rPr>
      </w:pPr>
    </w:p>
    <w:p w14:paraId="0A26206A" w14:textId="77777777"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lastRenderedPageBreak/>
        <w:t xml:space="preserve">While this influx highlights Kazakhstan's growing competitiveness in the regional education market, it simultaneously intensifies domestic multilingual asymmetries. To attract foreign revenue and elevate global rankings, universities rapidly expand their </w:t>
      </w:r>
      <w:r w:rsidR="00BF31B9" w:rsidRPr="00361DE7">
        <w:rPr>
          <w:rFonts w:ascii="Times New Roman" w:hAnsi="Times New Roman" w:cs="Times New Roman"/>
          <w:lang w:val="en-US"/>
        </w:rPr>
        <w:t>portfolios of Russian- and English-medium tracks—particularly in highly sought-after domains such as</w:t>
      </w:r>
      <w:r w:rsidRPr="00361DE7">
        <w:rPr>
          <w:rFonts w:ascii="Times New Roman" w:hAnsi="Times New Roman" w:cs="Times New Roman"/>
          <w:lang w:val="en-US"/>
        </w:rPr>
        <w:t xml:space="preserve"> clinical medicine, engineering, and global business management. Consequently, international students are predominantly </w:t>
      </w:r>
      <w:r w:rsidR="00A10FFF" w:rsidRPr="00361DE7">
        <w:rPr>
          <w:rFonts w:ascii="Times New Roman" w:hAnsi="Times New Roman" w:cs="Times New Roman"/>
          <w:lang w:val="en-US"/>
        </w:rPr>
        <w:t>funneled</w:t>
      </w:r>
      <w:r w:rsidRPr="00361DE7">
        <w:rPr>
          <w:rFonts w:ascii="Times New Roman" w:hAnsi="Times New Roman" w:cs="Times New Roman"/>
          <w:lang w:val="en-US"/>
        </w:rPr>
        <w:t xml:space="preserve"> into non-Kazakh medium tracks, languages associated with global mobility gain heightened institutional prestige and practical utility, while Kazakh is relegated to a symbolic or supplementary integration course (</w:t>
      </w:r>
      <w:proofErr w:type="spellStart"/>
      <w:r w:rsidR="009F7A3E" w:rsidRPr="00361DE7">
        <w:rPr>
          <w:rFonts w:ascii="Times New Roman" w:hAnsi="Times New Roman" w:cs="Times New Roman"/>
          <w:lang w:val="en-US"/>
        </w:rPr>
        <w:t>Akkari</w:t>
      </w:r>
      <w:proofErr w:type="spellEnd"/>
      <w:r w:rsidR="009F7A3E" w:rsidRPr="00361DE7">
        <w:rPr>
          <w:rFonts w:ascii="Times New Roman" w:hAnsi="Times New Roman" w:cs="Times New Roman"/>
          <w:lang w:val="en-US"/>
        </w:rPr>
        <w:t xml:space="preserve"> et al., 2023; Tajik et al., 2023</w:t>
      </w:r>
      <w:r w:rsidR="00CD7D85" w:rsidRPr="00361DE7">
        <w:rPr>
          <w:rFonts w:ascii="Times New Roman" w:hAnsi="Times New Roman" w:cs="Times New Roman"/>
          <w:lang w:val="en-US"/>
        </w:rPr>
        <w:t xml:space="preserve">; </w:t>
      </w:r>
      <w:proofErr w:type="spellStart"/>
      <w:r w:rsidR="00CD7D85" w:rsidRPr="00361DE7">
        <w:rPr>
          <w:rFonts w:ascii="Times New Roman" w:hAnsi="Times New Roman" w:cs="Times New Roman"/>
          <w:lang w:val="en-US"/>
        </w:rPr>
        <w:t>Yelubayeva</w:t>
      </w:r>
      <w:proofErr w:type="spellEnd"/>
      <w:r w:rsidR="00CD7D85" w:rsidRPr="00361DE7">
        <w:rPr>
          <w:rFonts w:ascii="Times New Roman" w:hAnsi="Times New Roman" w:cs="Times New Roman"/>
          <w:lang w:val="en-US"/>
        </w:rPr>
        <w:t xml:space="preserve"> et al.</w:t>
      </w:r>
      <w:r w:rsidR="00713CBD" w:rsidRPr="00361DE7">
        <w:rPr>
          <w:rFonts w:ascii="Times New Roman" w:hAnsi="Times New Roman" w:cs="Times New Roman"/>
          <w:lang w:val="en-US"/>
        </w:rPr>
        <w:t xml:space="preserve">, </w:t>
      </w:r>
      <w:r w:rsidR="00CD7D85" w:rsidRPr="00361DE7">
        <w:rPr>
          <w:rFonts w:ascii="Times New Roman" w:hAnsi="Times New Roman" w:cs="Times New Roman"/>
          <w:lang w:val="en-US"/>
        </w:rPr>
        <w:t>2023</w:t>
      </w:r>
      <w:r w:rsidRPr="00361DE7">
        <w:rPr>
          <w:rFonts w:ascii="Times New Roman" w:hAnsi="Times New Roman" w:cs="Times New Roman"/>
          <w:lang w:val="en-US"/>
        </w:rPr>
        <w:t>). This reveals an unresolved policy paradox: the institutional push for global integration and international student recruitment directly competes with the domestic agenda of expanding the state language's functional capacity in higher-tier academic research.</w:t>
      </w:r>
    </w:p>
    <w:p w14:paraId="317E07FE" w14:textId="77777777" w:rsidR="00242E55" w:rsidRDefault="00242E55" w:rsidP="00242E55">
      <w:pPr>
        <w:spacing w:after="0" w:line="240" w:lineRule="auto"/>
        <w:jc w:val="both"/>
        <w:rPr>
          <w:rFonts w:ascii="Times New Roman" w:hAnsi="Times New Roman" w:cs="Times New Roman"/>
          <w:lang w:val="en-US"/>
        </w:rPr>
      </w:pPr>
    </w:p>
    <w:p w14:paraId="1E6B5006" w14:textId="77777777" w:rsidR="00242E55"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Nevertheless, </w:t>
      </w:r>
      <w:r w:rsidR="002D2341" w:rsidRPr="00361DE7">
        <w:rPr>
          <w:rFonts w:ascii="Times New Roman" w:hAnsi="Times New Roman" w:cs="Times New Roman"/>
          <w:lang w:val="en-US"/>
        </w:rPr>
        <w:t>HE</w:t>
      </w:r>
      <w:r w:rsidRPr="00361DE7">
        <w:rPr>
          <w:rFonts w:ascii="Times New Roman" w:hAnsi="Times New Roman" w:cs="Times New Roman"/>
          <w:lang w:val="en-US"/>
        </w:rPr>
        <w:t xml:space="preserve"> institutions remain crucial sites for potential linguistic integration. Coordinated language planning—such as credit-bearing academic literacy initiatives and institutional language support systems—could leverage this diverse environment to strengthen intercultural communication and long-term social cohesion. However, if internationalization policies proceed without deliberate structural integration, the state language risks becoming symbolically venerated but functionally marginalized within the nation’s elite, internationally oriented academic programs.</w:t>
      </w:r>
    </w:p>
    <w:p w14:paraId="43519ED8" w14:textId="77777777" w:rsidR="00242E55" w:rsidRDefault="00242E55" w:rsidP="00242E55">
      <w:pPr>
        <w:spacing w:after="0" w:line="240" w:lineRule="auto"/>
        <w:jc w:val="both"/>
        <w:rPr>
          <w:rFonts w:ascii="Times New Roman" w:hAnsi="Times New Roman" w:cs="Times New Roman"/>
          <w:lang w:val="en-US"/>
        </w:rPr>
      </w:pPr>
    </w:p>
    <w:p w14:paraId="316A2D05" w14:textId="77777777" w:rsidR="00242E55" w:rsidRDefault="008003A8"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T</w:t>
      </w:r>
      <w:r w:rsidR="00B932DA" w:rsidRPr="00361DE7">
        <w:rPr>
          <w:rFonts w:ascii="Times New Roman" w:hAnsi="Times New Roman" w:cs="Times New Roman"/>
          <w:lang w:val="en-US"/>
        </w:rPr>
        <w:t>he current architecture of generative AI also threatens to worsen digital linguistic inequalities</w:t>
      </w:r>
      <w:r w:rsidR="00D354AD" w:rsidRPr="00361DE7">
        <w:rPr>
          <w:rFonts w:ascii="Times New Roman" w:hAnsi="Times New Roman" w:cs="Times New Roman"/>
          <w:lang w:val="en-US"/>
        </w:rPr>
        <w:t xml:space="preserve"> (</w:t>
      </w:r>
      <w:r w:rsidR="00D354AD" w:rsidRPr="00361DE7">
        <w:rPr>
          <w:rFonts w:ascii="Times New Roman" w:hAnsi="Times New Roman" w:cs="Times New Roman"/>
          <w:color w:val="000000" w:themeColor="text1"/>
          <w:lang w:val="en-US"/>
        </w:rPr>
        <w:t>Assaf, 2026)</w:t>
      </w:r>
      <w:r w:rsidR="00B932DA" w:rsidRPr="00361DE7">
        <w:rPr>
          <w:rFonts w:ascii="Times New Roman" w:hAnsi="Times New Roman" w:cs="Times New Roman"/>
          <w:color w:val="000000" w:themeColor="text1"/>
          <w:lang w:val="en-US"/>
        </w:rPr>
        <w:t xml:space="preserve">. </w:t>
      </w:r>
      <w:r w:rsidR="00B932DA" w:rsidRPr="00361DE7">
        <w:rPr>
          <w:rFonts w:ascii="Times New Roman" w:hAnsi="Times New Roman" w:cs="Times New Roman"/>
          <w:lang w:val="en-US"/>
        </w:rPr>
        <w:t xml:space="preserve">Because leading AI models are trained predominantly on massive English-language datasets, low-resource and regional languages face systemic marginalization, </w:t>
      </w:r>
      <w:r w:rsidR="002E4B5D" w:rsidRPr="00361DE7">
        <w:rPr>
          <w:rFonts w:ascii="Times New Roman" w:hAnsi="Times New Roman" w:cs="Times New Roman"/>
          <w:lang w:val="en-US"/>
        </w:rPr>
        <w:t>often exhibiting</w:t>
      </w:r>
      <w:r w:rsidR="00B932DA" w:rsidRPr="00361DE7">
        <w:rPr>
          <w:rFonts w:ascii="Times New Roman" w:hAnsi="Times New Roman" w:cs="Times New Roman"/>
          <w:lang w:val="en-US"/>
        </w:rPr>
        <w:t xml:space="preserve"> lower syntactic accuracy and limited discipline-specific nuance. In the context of </w:t>
      </w:r>
      <w:r w:rsidR="002D2341" w:rsidRPr="00361DE7">
        <w:rPr>
          <w:rFonts w:ascii="Times New Roman" w:hAnsi="Times New Roman" w:cs="Times New Roman"/>
          <w:lang w:val="en-US"/>
        </w:rPr>
        <w:t>HE</w:t>
      </w:r>
      <w:r w:rsidR="00B932DA" w:rsidRPr="00361DE7">
        <w:rPr>
          <w:rFonts w:ascii="Times New Roman" w:hAnsi="Times New Roman" w:cs="Times New Roman"/>
          <w:lang w:val="en-US"/>
        </w:rPr>
        <w:t>, an over-reliance on English-centric digital ecosystems may subtly discourage students and researchers from producing original scholarship in the state language.</w:t>
      </w:r>
    </w:p>
    <w:p w14:paraId="33DF05AC" w14:textId="77777777" w:rsidR="00242E55" w:rsidRDefault="00242E55" w:rsidP="00242E55">
      <w:pPr>
        <w:spacing w:after="0" w:line="240" w:lineRule="auto"/>
        <w:jc w:val="both"/>
        <w:rPr>
          <w:rFonts w:ascii="Times New Roman" w:hAnsi="Times New Roman" w:cs="Times New Roman"/>
          <w:lang w:val="en-US"/>
        </w:rPr>
      </w:pPr>
    </w:p>
    <w:p w14:paraId="0D5BCE50" w14:textId="514DE1DF" w:rsidR="00E02C94" w:rsidRPr="00361DE7" w:rsidRDefault="00B932DA"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Limited empirical attention has been paid to how standardized assessment shifts, labor-market incentives, international recruitment strategies, and emerging AI technologies collectively influence the functional capability of the state language. This study addresses this theoretical and empirical gap by integrating these disparate threads into a unified analytical framework</w:t>
      </w:r>
    </w:p>
    <w:p w14:paraId="4FF80B76" w14:textId="77777777" w:rsidR="00242E55" w:rsidRDefault="00242E55" w:rsidP="00361DE7">
      <w:pPr>
        <w:spacing w:after="0" w:line="240" w:lineRule="auto"/>
        <w:ind w:firstLine="709"/>
        <w:jc w:val="both"/>
        <w:rPr>
          <w:rFonts w:ascii="Times New Roman" w:hAnsi="Times New Roman" w:cs="Times New Roman"/>
          <w:lang w:val="en-US"/>
        </w:rPr>
      </w:pPr>
    </w:p>
    <w:p w14:paraId="61A93F3B" w14:textId="77777777" w:rsidR="00242E55" w:rsidRDefault="00242E55" w:rsidP="00242E55">
      <w:pPr>
        <w:spacing w:after="0" w:line="240" w:lineRule="auto"/>
        <w:jc w:val="both"/>
        <w:rPr>
          <w:rFonts w:ascii="Times New Roman" w:hAnsi="Times New Roman" w:cs="Times New Roman"/>
          <w:b/>
          <w:bCs/>
          <w:lang w:val="en-US"/>
        </w:rPr>
      </w:pPr>
      <w:r w:rsidRPr="00242E55">
        <w:rPr>
          <w:rFonts w:ascii="Times New Roman" w:hAnsi="Times New Roman" w:cs="Times New Roman"/>
          <w:b/>
          <w:bCs/>
          <w:lang w:val="en-US"/>
        </w:rPr>
        <w:t xml:space="preserve">Methodology </w:t>
      </w:r>
    </w:p>
    <w:p w14:paraId="5110A025" w14:textId="77777777" w:rsidR="00242E55" w:rsidRDefault="00242E55" w:rsidP="00242E55">
      <w:pPr>
        <w:spacing w:after="0" w:line="240" w:lineRule="auto"/>
        <w:jc w:val="both"/>
        <w:rPr>
          <w:rFonts w:ascii="Times New Roman" w:hAnsi="Times New Roman" w:cs="Times New Roman"/>
          <w:b/>
          <w:bCs/>
          <w:lang w:val="en-US"/>
        </w:rPr>
      </w:pPr>
    </w:p>
    <w:p w14:paraId="0C9BFD3C" w14:textId="459DB568" w:rsidR="00242E55" w:rsidRDefault="002269B9" w:rsidP="00242E55">
      <w:pPr>
        <w:spacing w:after="0" w:line="240" w:lineRule="auto"/>
        <w:jc w:val="both"/>
        <w:rPr>
          <w:rFonts w:ascii="Times New Roman" w:hAnsi="Times New Roman" w:cs="Times New Roman"/>
          <w:lang w:val="en-US"/>
        </w:rPr>
      </w:pPr>
      <w:r w:rsidRPr="00361DE7">
        <w:rPr>
          <w:rFonts w:ascii="Times New Roman" w:hAnsi="Times New Roman" w:cs="Times New Roman"/>
          <w:lang w:val="en-US"/>
        </w:rPr>
        <w:t>This study employs a qualitative</w:t>
      </w:r>
      <w:r w:rsidR="00E15EE0" w:rsidRPr="00361DE7">
        <w:rPr>
          <w:rFonts w:ascii="Times New Roman" w:hAnsi="Times New Roman" w:cs="Times New Roman"/>
          <w:lang w:val="en-US"/>
        </w:rPr>
        <w:t>, policy-oriented analytical review design to examine how HE reform, admissions</w:t>
      </w:r>
      <w:r w:rsidRPr="00361DE7">
        <w:rPr>
          <w:rFonts w:ascii="Times New Roman" w:hAnsi="Times New Roman" w:cs="Times New Roman"/>
          <w:lang w:val="en-US"/>
        </w:rPr>
        <w:t xml:space="preserve"> policy, multilingualism, and digital transformation influence the functional role of the Kazakh language in Kazakhstan’s universities. Rather than generating primary empirical data, the study synthesizes policy documents, statistical reports, sociological studies, and scholarly literature </w:t>
      </w:r>
      <w:proofErr w:type="gramStart"/>
      <w:r w:rsidRPr="00361DE7">
        <w:rPr>
          <w:rFonts w:ascii="Times New Roman" w:hAnsi="Times New Roman" w:cs="Times New Roman"/>
          <w:lang w:val="en-US"/>
        </w:rPr>
        <w:t>in order to</w:t>
      </w:r>
      <w:proofErr w:type="gramEnd"/>
      <w:r w:rsidRPr="00361DE7">
        <w:rPr>
          <w:rFonts w:ascii="Times New Roman" w:hAnsi="Times New Roman" w:cs="Times New Roman"/>
          <w:lang w:val="en-US"/>
        </w:rPr>
        <w:t xml:space="preserve"> identify structural trends, institutional contradictions, and emerging language policy dynamics within </w:t>
      </w:r>
      <w:r w:rsidR="00894EF1" w:rsidRPr="00361DE7">
        <w:rPr>
          <w:rFonts w:ascii="Times New Roman" w:hAnsi="Times New Roman" w:cs="Times New Roman"/>
          <w:lang w:val="en-US"/>
        </w:rPr>
        <w:t>HE</w:t>
      </w:r>
      <w:r w:rsidRPr="00361DE7">
        <w:rPr>
          <w:rFonts w:ascii="Times New Roman" w:hAnsi="Times New Roman" w:cs="Times New Roman"/>
          <w:lang w:val="en-US"/>
        </w:rPr>
        <w:t>.</w:t>
      </w:r>
    </w:p>
    <w:p w14:paraId="4E4536C4" w14:textId="77777777" w:rsidR="00242E55" w:rsidRDefault="00242E55" w:rsidP="00242E55">
      <w:pPr>
        <w:spacing w:after="0" w:line="240" w:lineRule="auto"/>
        <w:jc w:val="both"/>
        <w:rPr>
          <w:rFonts w:ascii="Times New Roman" w:hAnsi="Times New Roman" w:cs="Times New Roman"/>
          <w:b/>
          <w:bCs/>
          <w:lang w:val="en-US"/>
        </w:rPr>
      </w:pPr>
    </w:p>
    <w:p w14:paraId="133C07C0" w14:textId="77777777" w:rsidR="00242E55" w:rsidRDefault="002269B9" w:rsidP="00242E55">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Source Selection and Data Collection</w:t>
      </w:r>
    </w:p>
    <w:p w14:paraId="4845F5C4" w14:textId="77777777" w:rsidR="00242E55" w:rsidRDefault="00242E55" w:rsidP="00242E55">
      <w:pPr>
        <w:spacing w:after="0" w:line="240" w:lineRule="auto"/>
        <w:jc w:val="both"/>
        <w:rPr>
          <w:rFonts w:ascii="Times New Roman" w:hAnsi="Times New Roman" w:cs="Times New Roman"/>
          <w:b/>
          <w:bCs/>
          <w:i/>
          <w:iCs/>
          <w:lang w:val="en-US"/>
        </w:rPr>
      </w:pPr>
    </w:p>
    <w:p w14:paraId="344F4315" w14:textId="77777777" w:rsidR="00643CDB" w:rsidRDefault="002269B9" w:rsidP="00643CDB">
      <w:pPr>
        <w:spacing w:after="0" w:line="240" w:lineRule="auto"/>
        <w:rPr>
          <w:rFonts w:ascii="Times New Roman" w:hAnsi="Times New Roman" w:cs="Times New Roman"/>
          <w:b/>
          <w:bCs/>
          <w:lang w:val="en-US"/>
        </w:rPr>
      </w:pPr>
      <w:r w:rsidRPr="00361DE7">
        <w:rPr>
          <w:rFonts w:ascii="Times New Roman" w:hAnsi="Times New Roman" w:cs="Times New Roman"/>
          <w:lang w:val="en-US"/>
        </w:rPr>
        <w:t>The analysis is based on four categories of sources.</w:t>
      </w:r>
      <w:r w:rsidR="00E0645C" w:rsidRPr="00361DE7">
        <w:rPr>
          <w:rFonts w:ascii="Times New Roman" w:hAnsi="Times New Roman" w:cs="Times New Roman"/>
          <w:lang w:val="en-US"/>
        </w:rPr>
        <w:t xml:space="preserve"> </w:t>
      </w:r>
      <w:r w:rsidRPr="00361DE7">
        <w:rPr>
          <w:rFonts w:ascii="Times New Roman" w:hAnsi="Times New Roman" w:cs="Times New Roman"/>
          <w:lang w:val="en-US"/>
        </w:rPr>
        <w:t xml:space="preserve">First, </w:t>
      </w:r>
      <w:proofErr w:type="gramStart"/>
      <w:r w:rsidRPr="00361DE7">
        <w:rPr>
          <w:rFonts w:ascii="Times New Roman" w:hAnsi="Times New Roman" w:cs="Times New Roman"/>
          <w:lang w:val="en-US"/>
        </w:rPr>
        <w:t>legal</w:t>
      </w:r>
      <w:proofErr w:type="gramEnd"/>
      <w:r w:rsidRPr="00361DE7">
        <w:rPr>
          <w:rFonts w:ascii="Times New Roman" w:hAnsi="Times New Roman" w:cs="Times New Roman"/>
          <w:lang w:val="en-US"/>
        </w:rPr>
        <w:t xml:space="preserve"> and regulatory documents related to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language policy, and educational reform in Kazakhstan were examined. These included constitutional provisions, strategic development concepts, and official policy documents issued by the Ministry of Science and </w:t>
      </w:r>
      <w:r w:rsidR="00894EF1" w:rsidRPr="00361DE7">
        <w:rPr>
          <w:rFonts w:ascii="Times New Roman" w:hAnsi="Times New Roman" w:cs="Times New Roman"/>
          <w:lang w:val="en-US"/>
        </w:rPr>
        <w:t>H</w:t>
      </w:r>
      <w:r w:rsidR="00C45418" w:rsidRPr="00361DE7">
        <w:rPr>
          <w:rFonts w:ascii="Times New Roman" w:hAnsi="Times New Roman" w:cs="Times New Roman"/>
          <w:lang w:val="en-US"/>
        </w:rPr>
        <w:t xml:space="preserve">igher </w:t>
      </w:r>
      <w:r w:rsidR="00894EF1" w:rsidRPr="00361DE7">
        <w:rPr>
          <w:rFonts w:ascii="Times New Roman" w:hAnsi="Times New Roman" w:cs="Times New Roman"/>
          <w:lang w:val="en-US"/>
        </w:rPr>
        <w:t>E</w:t>
      </w:r>
      <w:r w:rsidR="00C45418" w:rsidRPr="00361DE7">
        <w:rPr>
          <w:rFonts w:ascii="Times New Roman" w:hAnsi="Times New Roman" w:cs="Times New Roman"/>
          <w:lang w:val="en-US"/>
        </w:rPr>
        <w:t>ducation</w:t>
      </w:r>
      <w:r w:rsidRPr="00361DE7">
        <w:rPr>
          <w:rFonts w:ascii="Times New Roman" w:hAnsi="Times New Roman" w:cs="Times New Roman"/>
          <w:lang w:val="en-US"/>
        </w:rPr>
        <w:t xml:space="preserve"> of the Republic of Kazakhstan</w:t>
      </w:r>
      <w:r w:rsidR="00DC774A" w:rsidRPr="00361DE7">
        <w:rPr>
          <w:rFonts w:ascii="Times New Roman" w:hAnsi="Times New Roman" w:cs="Times New Roman"/>
          <w:lang w:val="en-US"/>
        </w:rPr>
        <w:t xml:space="preserve"> (</w:t>
      </w:r>
      <w:r w:rsidR="00AE4671" w:rsidRPr="00361DE7">
        <w:rPr>
          <w:rFonts w:ascii="Times New Roman" w:hAnsi="Times New Roman" w:cs="Times New Roman"/>
          <w:lang w:val="en-US"/>
        </w:rPr>
        <w:t>MSHE</w:t>
      </w:r>
      <w:r w:rsidR="00DC774A" w:rsidRPr="00361DE7">
        <w:rPr>
          <w:rFonts w:ascii="Times New Roman" w:hAnsi="Times New Roman" w:cs="Times New Roman"/>
          <w:lang w:val="en-US"/>
        </w:rPr>
        <w:t>)</w:t>
      </w:r>
      <w:r w:rsidRPr="00361DE7">
        <w:rPr>
          <w:rFonts w:ascii="Times New Roman" w:hAnsi="Times New Roman" w:cs="Times New Roman"/>
          <w:lang w:val="en-US"/>
        </w:rPr>
        <w:t>.</w:t>
      </w:r>
      <w:r w:rsidR="00ED178E" w:rsidRPr="00361DE7">
        <w:rPr>
          <w:rFonts w:ascii="Times New Roman" w:hAnsi="Times New Roman" w:cs="Times New Roman"/>
          <w:lang w:val="en-US"/>
        </w:rPr>
        <w:t xml:space="preserve"> </w:t>
      </w:r>
      <w:r w:rsidRPr="00361DE7">
        <w:rPr>
          <w:rFonts w:ascii="Times New Roman" w:hAnsi="Times New Roman" w:cs="Times New Roman"/>
          <w:lang w:val="en-US"/>
        </w:rPr>
        <w:t xml:space="preserve">Second, official statistical data were collected from the </w:t>
      </w:r>
      <w:r w:rsidR="009A7714" w:rsidRPr="00361DE7">
        <w:rPr>
          <w:rFonts w:ascii="Times New Roman" w:hAnsi="Times New Roman" w:cs="Times New Roman"/>
          <w:lang w:val="en-US"/>
        </w:rPr>
        <w:t>BNS</w:t>
      </w:r>
      <w:r w:rsidRPr="00361DE7">
        <w:rPr>
          <w:rFonts w:ascii="Times New Roman" w:hAnsi="Times New Roman" w:cs="Times New Roman"/>
          <w:lang w:val="en-US"/>
        </w:rPr>
        <w:t xml:space="preserve"> and national education reports. These materials included data on UNT, language choice in standardized assessment, and international student enrollment in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institutions.</w:t>
      </w:r>
      <w:r w:rsidR="00643CDB">
        <w:rPr>
          <w:rFonts w:ascii="Times New Roman" w:hAnsi="Times New Roman" w:cs="Times New Roman"/>
          <w:lang w:val="en-US"/>
        </w:rPr>
        <w:t xml:space="preserve"> </w:t>
      </w:r>
      <w:r w:rsidRPr="00361DE7">
        <w:rPr>
          <w:rFonts w:ascii="Times New Roman" w:hAnsi="Times New Roman" w:cs="Times New Roman"/>
          <w:lang w:val="en-US"/>
        </w:rPr>
        <w:t xml:space="preserve">Third, the </w:t>
      </w:r>
      <w:r w:rsidRPr="00361DE7">
        <w:rPr>
          <w:rFonts w:ascii="Times New Roman" w:hAnsi="Times New Roman" w:cs="Times New Roman"/>
          <w:lang w:val="en-US"/>
        </w:rPr>
        <w:lastRenderedPageBreak/>
        <w:t xml:space="preserve">study analyzed </w:t>
      </w:r>
      <w:r w:rsidR="00643CDB">
        <w:rPr>
          <w:rFonts w:ascii="Times New Roman" w:hAnsi="Times New Roman" w:cs="Times New Roman"/>
          <w:lang w:val="en-US"/>
        </w:rPr>
        <w:t xml:space="preserve">sociology </w:t>
      </w:r>
      <w:proofErr w:type="spellStart"/>
      <w:r w:rsidRPr="00361DE7">
        <w:rPr>
          <w:rFonts w:ascii="Times New Roman" w:hAnsi="Times New Roman" w:cs="Times New Roman"/>
          <w:lang w:val="en-US"/>
        </w:rPr>
        <w:t>ical</w:t>
      </w:r>
      <w:proofErr w:type="spellEnd"/>
      <w:r w:rsidRPr="00361DE7">
        <w:rPr>
          <w:rFonts w:ascii="Times New Roman" w:hAnsi="Times New Roman" w:cs="Times New Roman"/>
          <w:lang w:val="en-US"/>
        </w:rPr>
        <w:t xml:space="preserve"> and analytical reports </w:t>
      </w:r>
      <w:r w:rsidR="00645F8F" w:rsidRPr="00361DE7">
        <w:rPr>
          <w:rFonts w:ascii="Times New Roman" w:hAnsi="Times New Roman" w:cs="Times New Roman"/>
          <w:lang w:val="en-US"/>
        </w:rPr>
        <w:t xml:space="preserve">on language policy implementation in Kazakhstan, particularly the report titled </w:t>
      </w:r>
      <w:r w:rsidRPr="00361DE7">
        <w:rPr>
          <w:rFonts w:ascii="Times New Roman" w:hAnsi="Times New Roman" w:cs="Times New Roman"/>
          <w:i/>
          <w:iCs/>
          <w:lang w:val="en-US"/>
        </w:rPr>
        <w:t>Sociological and Analytical Studies on Language Policy Issues in the Republic of Kazakhstan</w:t>
      </w:r>
      <w:r w:rsidRPr="00361DE7">
        <w:rPr>
          <w:rFonts w:ascii="Times New Roman" w:hAnsi="Times New Roman" w:cs="Times New Roman"/>
          <w:lang w:val="en-US"/>
        </w:rPr>
        <w:t>.</w:t>
      </w:r>
      <w:r w:rsidR="00544FBA" w:rsidRPr="00361DE7">
        <w:rPr>
          <w:rFonts w:ascii="Times New Roman" w:hAnsi="Times New Roman" w:cs="Times New Roman"/>
          <w:lang w:val="en-US"/>
        </w:rPr>
        <w:t xml:space="preserve"> </w:t>
      </w:r>
      <w:r w:rsidRPr="00361DE7">
        <w:rPr>
          <w:rFonts w:ascii="Times New Roman" w:hAnsi="Times New Roman" w:cs="Times New Roman"/>
          <w:lang w:val="en-US"/>
        </w:rPr>
        <w:t>These reports were used to identify patterns of language competence, public attitudes, and expert evaluations concerning multilingualism and the functional role of the state language.</w:t>
      </w:r>
      <w:r w:rsidR="00643CDB">
        <w:rPr>
          <w:rFonts w:ascii="Times New Roman" w:hAnsi="Times New Roman" w:cs="Times New Roman"/>
          <w:b/>
          <w:bCs/>
          <w:lang w:val="en-US"/>
        </w:rPr>
        <w:t xml:space="preserve"> </w:t>
      </w:r>
      <w:r w:rsidRPr="00361DE7">
        <w:rPr>
          <w:rFonts w:ascii="Times New Roman" w:hAnsi="Times New Roman" w:cs="Times New Roman"/>
          <w:lang w:val="en-US"/>
        </w:rPr>
        <w:t xml:space="preserve">Fourth, peer-reviewed international and regional scholarship on language policy, multilingual education,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reform, and </w:t>
      </w:r>
      <w:r w:rsidR="002C3ABB" w:rsidRPr="00361DE7">
        <w:rPr>
          <w:rFonts w:ascii="Times New Roman" w:hAnsi="Times New Roman" w:cs="Times New Roman"/>
          <w:lang w:val="en-US"/>
        </w:rPr>
        <w:t>AI in</w:t>
      </w:r>
      <w:r w:rsidRPr="00361DE7">
        <w:rPr>
          <w:rFonts w:ascii="Times New Roman" w:hAnsi="Times New Roman" w:cs="Times New Roman"/>
          <w:lang w:val="en-US"/>
        </w:rPr>
        <w:t xml:space="preserve"> education was reviewed. </w:t>
      </w:r>
    </w:p>
    <w:p w14:paraId="64C2BC85" w14:textId="77777777" w:rsidR="00643CDB" w:rsidRDefault="00643CDB" w:rsidP="00643CDB">
      <w:pPr>
        <w:spacing w:after="0" w:line="240" w:lineRule="auto"/>
        <w:rPr>
          <w:rFonts w:ascii="Times New Roman" w:hAnsi="Times New Roman" w:cs="Times New Roman"/>
          <w:b/>
          <w:bCs/>
          <w:lang w:val="en-US"/>
        </w:rPr>
      </w:pPr>
    </w:p>
    <w:p w14:paraId="2AE4509E" w14:textId="7DA1630E" w:rsidR="002269B9" w:rsidRPr="00643CDB" w:rsidRDefault="002269B9" w:rsidP="00643CDB">
      <w:pPr>
        <w:spacing w:after="0" w:line="240" w:lineRule="auto"/>
        <w:rPr>
          <w:rFonts w:ascii="Times New Roman" w:hAnsi="Times New Roman" w:cs="Times New Roman"/>
          <w:b/>
          <w:bCs/>
          <w:lang w:val="en-US"/>
        </w:rPr>
      </w:pPr>
      <w:r w:rsidRPr="00361DE7">
        <w:rPr>
          <w:rFonts w:ascii="Times New Roman" w:hAnsi="Times New Roman" w:cs="Times New Roman"/>
          <w:lang w:val="en-US"/>
        </w:rPr>
        <w:t>Priority was given to studies published between 200</w:t>
      </w:r>
      <w:r w:rsidR="005D56FE" w:rsidRPr="00361DE7">
        <w:rPr>
          <w:rFonts w:ascii="Times New Roman" w:hAnsi="Times New Roman" w:cs="Times New Roman"/>
          <w:lang w:val="en-US"/>
        </w:rPr>
        <w:t>8</w:t>
      </w:r>
      <w:r w:rsidRPr="00361DE7">
        <w:rPr>
          <w:rFonts w:ascii="Times New Roman" w:hAnsi="Times New Roman" w:cs="Times New Roman"/>
          <w:lang w:val="en-US"/>
        </w:rPr>
        <w:t xml:space="preserve"> and 202</w:t>
      </w:r>
      <w:r w:rsidR="005D56FE" w:rsidRPr="00361DE7">
        <w:rPr>
          <w:rFonts w:ascii="Times New Roman" w:hAnsi="Times New Roman" w:cs="Times New Roman"/>
          <w:lang w:val="en-US"/>
        </w:rPr>
        <w:t>6</w:t>
      </w:r>
      <w:r w:rsidRPr="00361DE7">
        <w:rPr>
          <w:rFonts w:ascii="Times New Roman" w:hAnsi="Times New Roman" w:cs="Times New Roman"/>
          <w:lang w:val="en-US"/>
        </w:rPr>
        <w:t xml:space="preserve"> that directly addressed multilingual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systems, assessment reform, linguistic incentives,</w:t>
      </w:r>
      <w:r w:rsidR="007024E7" w:rsidRPr="00361DE7">
        <w:rPr>
          <w:rFonts w:ascii="Times New Roman" w:hAnsi="Times New Roman" w:cs="Times New Roman"/>
          <w:lang w:val="en-US"/>
        </w:rPr>
        <w:t xml:space="preserve"> </w:t>
      </w:r>
      <w:r w:rsidRPr="00361DE7">
        <w:rPr>
          <w:rFonts w:ascii="Times New Roman" w:hAnsi="Times New Roman" w:cs="Times New Roman"/>
          <w:lang w:val="en-US"/>
        </w:rPr>
        <w:t xml:space="preserve"> </w:t>
      </w:r>
      <w:r w:rsidR="007024E7" w:rsidRPr="00361DE7">
        <w:rPr>
          <w:rFonts w:ascii="Times New Roman" w:hAnsi="Times New Roman" w:cs="Times New Roman"/>
          <w:lang w:val="en-US"/>
        </w:rPr>
        <w:t xml:space="preserve">and </w:t>
      </w:r>
      <w:r w:rsidRPr="00361DE7">
        <w:rPr>
          <w:rFonts w:ascii="Times New Roman" w:hAnsi="Times New Roman" w:cs="Times New Roman"/>
          <w:lang w:val="en-US"/>
        </w:rPr>
        <w:t>digital transformation in educational contexts.</w:t>
      </w:r>
      <w:r w:rsidR="00643CDB">
        <w:rPr>
          <w:rFonts w:ascii="Times New Roman" w:hAnsi="Times New Roman" w:cs="Times New Roman"/>
          <w:b/>
          <w:bCs/>
          <w:lang w:val="en-US"/>
        </w:rPr>
        <w:t xml:space="preserve"> </w:t>
      </w:r>
      <w:r w:rsidRPr="00361DE7">
        <w:rPr>
          <w:rFonts w:ascii="Times New Roman" w:hAnsi="Times New Roman" w:cs="Times New Roman"/>
          <w:lang w:val="en-US"/>
        </w:rPr>
        <w:t>Sources were selected according to three criteria:</w:t>
      </w:r>
    </w:p>
    <w:p w14:paraId="13F58C3A" w14:textId="00BD822F" w:rsidR="002269B9" w:rsidRPr="00361DE7" w:rsidRDefault="002269B9" w:rsidP="00361DE7">
      <w:pPr>
        <w:numPr>
          <w:ilvl w:val="0"/>
          <w:numId w:val="2"/>
        </w:numPr>
        <w:tabs>
          <w:tab w:val="clear" w:pos="720"/>
        </w:tabs>
        <w:spacing w:after="0" w:line="240" w:lineRule="auto"/>
        <w:ind w:left="0" w:firstLine="426"/>
        <w:jc w:val="both"/>
        <w:rPr>
          <w:rFonts w:ascii="Times New Roman" w:hAnsi="Times New Roman" w:cs="Times New Roman"/>
          <w:lang w:val="en-US"/>
        </w:rPr>
      </w:pPr>
      <w:r w:rsidRPr="00361DE7">
        <w:rPr>
          <w:rFonts w:ascii="Times New Roman" w:hAnsi="Times New Roman" w:cs="Times New Roman"/>
          <w:lang w:val="en-US"/>
        </w:rPr>
        <w:t xml:space="preserve">relevance to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and language policy in </w:t>
      </w:r>
      <w:proofErr w:type="gramStart"/>
      <w:r w:rsidRPr="00361DE7">
        <w:rPr>
          <w:rFonts w:ascii="Times New Roman" w:hAnsi="Times New Roman" w:cs="Times New Roman"/>
          <w:lang w:val="en-US"/>
        </w:rPr>
        <w:t>Kazakhstan;</w:t>
      </w:r>
      <w:proofErr w:type="gramEnd"/>
      <w:r w:rsidRPr="00361DE7">
        <w:rPr>
          <w:rFonts w:ascii="Times New Roman" w:hAnsi="Times New Roman" w:cs="Times New Roman"/>
          <w:lang w:val="en-US"/>
        </w:rPr>
        <w:t xml:space="preserve"> </w:t>
      </w:r>
    </w:p>
    <w:p w14:paraId="4E1143D8" w14:textId="77777777" w:rsidR="002269B9" w:rsidRPr="00361DE7" w:rsidRDefault="002269B9" w:rsidP="00361DE7">
      <w:pPr>
        <w:numPr>
          <w:ilvl w:val="0"/>
          <w:numId w:val="2"/>
        </w:numPr>
        <w:tabs>
          <w:tab w:val="clear" w:pos="720"/>
        </w:tabs>
        <w:spacing w:after="0" w:line="240" w:lineRule="auto"/>
        <w:ind w:left="0" w:firstLine="426"/>
        <w:jc w:val="both"/>
        <w:rPr>
          <w:rFonts w:ascii="Times New Roman" w:hAnsi="Times New Roman" w:cs="Times New Roman"/>
          <w:lang w:val="en-US"/>
        </w:rPr>
      </w:pPr>
      <w:r w:rsidRPr="00361DE7">
        <w:rPr>
          <w:rFonts w:ascii="Times New Roman" w:hAnsi="Times New Roman" w:cs="Times New Roman"/>
          <w:lang w:val="en-US"/>
        </w:rPr>
        <w:t xml:space="preserve">direct connection to admission reform, multilingualism, or </w:t>
      </w:r>
      <w:proofErr w:type="gramStart"/>
      <w:r w:rsidRPr="00361DE7">
        <w:rPr>
          <w:rFonts w:ascii="Times New Roman" w:hAnsi="Times New Roman" w:cs="Times New Roman"/>
          <w:lang w:val="en-US"/>
        </w:rPr>
        <w:t>digitalization;</w:t>
      </w:r>
      <w:proofErr w:type="gramEnd"/>
      <w:r w:rsidRPr="00361DE7">
        <w:rPr>
          <w:rFonts w:ascii="Times New Roman" w:hAnsi="Times New Roman" w:cs="Times New Roman"/>
          <w:lang w:val="en-US"/>
        </w:rPr>
        <w:t xml:space="preserve"> </w:t>
      </w:r>
    </w:p>
    <w:p w14:paraId="0790AF5E" w14:textId="77777777" w:rsidR="00643CDB" w:rsidRDefault="002269B9" w:rsidP="00643CDB">
      <w:pPr>
        <w:numPr>
          <w:ilvl w:val="0"/>
          <w:numId w:val="2"/>
        </w:numPr>
        <w:tabs>
          <w:tab w:val="clear" w:pos="720"/>
        </w:tabs>
        <w:spacing w:after="0" w:line="240" w:lineRule="auto"/>
        <w:ind w:left="0" w:firstLine="426"/>
        <w:jc w:val="both"/>
        <w:rPr>
          <w:rFonts w:ascii="Times New Roman" w:hAnsi="Times New Roman" w:cs="Times New Roman"/>
        </w:rPr>
      </w:pPr>
      <w:proofErr w:type="spellStart"/>
      <w:r w:rsidRPr="00361DE7">
        <w:rPr>
          <w:rFonts w:ascii="Times New Roman" w:hAnsi="Times New Roman" w:cs="Times New Roman"/>
        </w:rPr>
        <w:t>institutional</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or</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scholarly</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reliability</w:t>
      </w:r>
      <w:proofErr w:type="spellEnd"/>
      <w:r w:rsidRPr="00361DE7">
        <w:rPr>
          <w:rFonts w:ascii="Times New Roman" w:hAnsi="Times New Roman" w:cs="Times New Roman"/>
        </w:rPr>
        <w:t xml:space="preserve">. </w:t>
      </w:r>
    </w:p>
    <w:p w14:paraId="11D1B01A" w14:textId="77777777" w:rsidR="00643CDB" w:rsidRDefault="00643CDB" w:rsidP="00643CDB">
      <w:pPr>
        <w:spacing w:after="0" w:line="240" w:lineRule="auto"/>
        <w:ind w:left="426"/>
        <w:jc w:val="both"/>
        <w:rPr>
          <w:rFonts w:ascii="Times New Roman" w:hAnsi="Times New Roman" w:cs="Times New Roman"/>
        </w:rPr>
      </w:pPr>
    </w:p>
    <w:p w14:paraId="568AC06A" w14:textId="77777777" w:rsidR="00643CDB" w:rsidRDefault="002269B9" w:rsidP="00643CDB">
      <w:pPr>
        <w:spacing w:after="0" w:line="240" w:lineRule="auto"/>
        <w:ind w:left="426" w:hanging="426"/>
        <w:jc w:val="both"/>
        <w:rPr>
          <w:rFonts w:ascii="Times New Roman" w:hAnsi="Times New Roman" w:cs="Times New Roman"/>
        </w:rPr>
      </w:pPr>
      <w:r w:rsidRPr="00643CDB">
        <w:rPr>
          <w:rFonts w:ascii="Times New Roman" w:hAnsi="Times New Roman" w:cs="Times New Roman"/>
          <w:i/>
          <w:iCs/>
        </w:rPr>
        <w:t xml:space="preserve"> </w:t>
      </w:r>
      <w:proofErr w:type="spellStart"/>
      <w:r w:rsidRPr="00643CDB">
        <w:rPr>
          <w:rFonts w:ascii="Times New Roman" w:hAnsi="Times New Roman" w:cs="Times New Roman"/>
          <w:i/>
          <w:iCs/>
        </w:rPr>
        <w:t>Analytical</w:t>
      </w:r>
      <w:proofErr w:type="spellEnd"/>
      <w:r w:rsidRPr="00643CDB">
        <w:rPr>
          <w:rFonts w:ascii="Times New Roman" w:hAnsi="Times New Roman" w:cs="Times New Roman"/>
          <w:i/>
          <w:iCs/>
        </w:rPr>
        <w:t xml:space="preserve"> Framework</w:t>
      </w:r>
    </w:p>
    <w:p w14:paraId="5B45B273" w14:textId="77777777" w:rsidR="00643CDB" w:rsidRDefault="00643CDB" w:rsidP="00643CDB">
      <w:pPr>
        <w:spacing w:after="0" w:line="240" w:lineRule="auto"/>
        <w:ind w:left="426" w:hanging="426"/>
        <w:jc w:val="both"/>
        <w:rPr>
          <w:rFonts w:ascii="Times New Roman" w:hAnsi="Times New Roman" w:cs="Times New Roman"/>
        </w:rPr>
      </w:pPr>
    </w:p>
    <w:p w14:paraId="352FBAC9" w14:textId="77777777" w:rsidR="00643CDB" w:rsidRDefault="002269B9" w:rsidP="00643CDB">
      <w:pPr>
        <w:spacing w:after="0" w:line="240" w:lineRule="auto"/>
        <w:jc w:val="both"/>
        <w:rPr>
          <w:rFonts w:ascii="Times New Roman" w:hAnsi="Times New Roman" w:cs="Times New Roman"/>
        </w:rPr>
      </w:pPr>
      <w:r w:rsidRPr="00361DE7">
        <w:rPr>
          <w:rFonts w:ascii="Times New Roman" w:hAnsi="Times New Roman" w:cs="Times New Roman"/>
          <w:lang w:val="en-US"/>
        </w:rPr>
        <w:t xml:space="preserve">The study is theoretically informed by </w:t>
      </w:r>
      <w:r w:rsidR="00996FEC" w:rsidRPr="00361DE7">
        <w:rPr>
          <w:rFonts w:ascii="Times New Roman" w:hAnsi="Times New Roman" w:cs="Times New Roman"/>
          <w:lang w:val="en-US"/>
        </w:rPr>
        <w:t>LLP</w:t>
      </w:r>
      <w:r w:rsidRPr="00361DE7">
        <w:rPr>
          <w:rFonts w:ascii="Times New Roman" w:hAnsi="Times New Roman" w:cs="Times New Roman"/>
          <w:lang w:val="en-US"/>
        </w:rPr>
        <w:t xml:space="preserve"> theory (</w:t>
      </w: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20</w:t>
      </w:r>
      <w:r w:rsidR="00E61770" w:rsidRPr="00361DE7">
        <w:rPr>
          <w:rFonts w:ascii="Times New Roman" w:hAnsi="Times New Roman" w:cs="Times New Roman"/>
          <w:lang w:val="en-US"/>
        </w:rPr>
        <w:t>19</w:t>
      </w:r>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Shohamy</w:t>
      </w:r>
      <w:proofErr w:type="spellEnd"/>
      <w:r w:rsidRPr="00361DE7">
        <w:rPr>
          <w:rFonts w:ascii="Times New Roman" w:hAnsi="Times New Roman" w:cs="Times New Roman"/>
          <w:lang w:val="en-US"/>
        </w:rPr>
        <w:t>, 20</w:t>
      </w:r>
      <w:r w:rsidR="00D00121" w:rsidRPr="00361DE7">
        <w:rPr>
          <w:rFonts w:ascii="Times New Roman" w:hAnsi="Times New Roman" w:cs="Times New Roman"/>
          <w:lang w:val="en-US"/>
        </w:rPr>
        <w:t>20</w:t>
      </w:r>
      <w:r w:rsidRPr="00361DE7">
        <w:rPr>
          <w:rFonts w:ascii="Times New Roman" w:hAnsi="Times New Roman" w:cs="Times New Roman"/>
          <w:lang w:val="en-US"/>
        </w:rPr>
        <w:t xml:space="preserve">), sociolinguistic approaches to multilingualism, and </w:t>
      </w:r>
      <w:r w:rsidR="00D00121" w:rsidRPr="00361DE7">
        <w:rPr>
          <w:rFonts w:ascii="Times New Roman" w:hAnsi="Times New Roman" w:cs="Times New Roman"/>
          <w:lang w:val="en-US"/>
        </w:rPr>
        <w:t>perspectives on HE reform</w:t>
      </w:r>
      <w:r w:rsidRPr="00361DE7">
        <w:rPr>
          <w:rFonts w:ascii="Times New Roman" w:hAnsi="Times New Roman" w:cs="Times New Roman"/>
          <w:lang w:val="en-US"/>
        </w:rPr>
        <w:t xml:space="preserve">. These frameworks were used not as empirical evidence but as conceptual tools for interpreting how institutional structures shape language use and linguistic incentives within </w:t>
      </w:r>
      <w:r w:rsidR="00894EF1" w:rsidRPr="00361DE7">
        <w:rPr>
          <w:rFonts w:ascii="Times New Roman" w:hAnsi="Times New Roman" w:cs="Times New Roman"/>
          <w:lang w:val="en-US"/>
        </w:rPr>
        <w:t>HE</w:t>
      </w:r>
      <w:r w:rsidRPr="00361DE7">
        <w:rPr>
          <w:rFonts w:ascii="Times New Roman" w:hAnsi="Times New Roman" w:cs="Times New Roman"/>
          <w:lang w:val="en-US"/>
        </w:rPr>
        <w:t>.</w:t>
      </w:r>
    </w:p>
    <w:p w14:paraId="20817ECB" w14:textId="77777777" w:rsidR="00643CDB" w:rsidRDefault="00643CDB" w:rsidP="00643CDB">
      <w:pPr>
        <w:spacing w:after="0" w:line="240" w:lineRule="auto"/>
        <w:jc w:val="both"/>
        <w:rPr>
          <w:rFonts w:ascii="Times New Roman" w:hAnsi="Times New Roman" w:cs="Times New Roman"/>
        </w:rPr>
      </w:pPr>
    </w:p>
    <w:p w14:paraId="6D33EED8" w14:textId="77777777" w:rsidR="00643CDB" w:rsidRDefault="002269B9" w:rsidP="00643CDB">
      <w:pPr>
        <w:spacing w:after="0" w:line="240" w:lineRule="auto"/>
        <w:jc w:val="both"/>
        <w:rPr>
          <w:rFonts w:ascii="Times New Roman" w:hAnsi="Times New Roman" w:cs="Times New Roman"/>
        </w:rPr>
      </w:pPr>
      <w:r w:rsidRPr="00361DE7">
        <w:rPr>
          <w:rFonts w:ascii="Times New Roman" w:hAnsi="Times New Roman" w:cs="Times New Roman"/>
          <w:lang w:val="en-US"/>
        </w:rPr>
        <w:t xml:space="preserve">The concept of </w:t>
      </w:r>
      <w:r w:rsidRPr="00361DE7">
        <w:rPr>
          <w:rFonts w:ascii="Times New Roman" w:hAnsi="Times New Roman" w:cs="Times New Roman"/>
          <w:i/>
          <w:iCs/>
          <w:lang w:val="en-US"/>
        </w:rPr>
        <w:t>functional status</w:t>
      </w:r>
      <w:r w:rsidRPr="00361DE7">
        <w:rPr>
          <w:rFonts w:ascii="Times New Roman" w:hAnsi="Times New Roman" w:cs="Times New Roman"/>
          <w:lang w:val="en-US"/>
        </w:rPr>
        <w:t xml:space="preserve"> was used to examine the extent to which Kazakh operates as a practical language of assessment, academic communication, and knowledge production rather than solely as a symbolically recognized state language. The concept of </w:t>
      </w:r>
      <w:r w:rsidRPr="00361DE7">
        <w:rPr>
          <w:rFonts w:ascii="Times New Roman" w:hAnsi="Times New Roman" w:cs="Times New Roman"/>
          <w:i/>
          <w:iCs/>
          <w:lang w:val="en-US"/>
        </w:rPr>
        <w:t>language incentives</w:t>
      </w:r>
      <w:r w:rsidRPr="00361DE7">
        <w:rPr>
          <w:rFonts w:ascii="Times New Roman" w:hAnsi="Times New Roman" w:cs="Times New Roman"/>
          <w:lang w:val="en-US"/>
        </w:rPr>
        <w:t xml:space="preserve"> guided </w:t>
      </w:r>
      <w:r w:rsidR="00FC33C7" w:rsidRPr="00361DE7">
        <w:rPr>
          <w:rFonts w:ascii="Times New Roman" w:hAnsi="Times New Roman" w:cs="Times New Roman"/>
          <w:lang w:val="en-US"/>
        </w:rPr>
        <w:t xml:space="preserve">the </w:t>
      </w:r>
      <w:r w:rsidRPr="00361DE7">
        <w:rPr>
          <w:rFonts w:ascii="Times New Roman" w:hAnsi="Times New Roman" w:cs="Times New Roman"/>
          <w:lang w:val="en-US"/>
        </w:rPr>
        <w:t>analysis of how admission systems, internationalization, and labor-market expectations influence language choice among students and institutions.</w:t>
      </w:r>
    </w:p>
    <w:p w14:paraId="5D289B32" w14:textId="77777777" w:rsidR="00643CDB" w:rsidRDefault="00643CDB" w:rsidP="00643CDB">
      <w:pPr>
        <w:spacing w:after="0" w:line="240" w:lineRule="auto"/>
        <w:jc w:val="both"/>
        <w:rPr>
          <w:rFonts w:ascii="Times New Roman" w:hAnsi="Times New Roman" w:cs="Times New Roman"/>
        </w:rPr>
      </w:pPr>
    </w:p>
    <w:p w14:paraId="036A9852" w14:textId="77777777" w:rsidR="00643CDB" w:rsidRDefault="002269B9" w:rsidP="00643CDB">
      <w:pPr>
        <w:spacing w:after="0" w:line="240" w:lineRule="auto"/>
        <w:jc w:val="both"/>
        <w:rPr>
          <w:rFonts w:ascii="Times New Roman" w:hAnsi="Times New Roman" w:cs="Times New Roman"/>
        </w:rPr>
      </w:pPr>
      <w:r w:rsidRPr="00361DE7">
        <w:rPr>
          <w:rFonts w:ascii="Times New Roman" w:hAnsi="Times New Roman" w:cs="Times New Roman"/>
          <w:b/>
          <w:bCs/>
          <w:i/>
          <w:iCs/>
          <w:lang w:val="en-US"/>
        </w:rPr>
        <w:t>Analytical Procedures</w:t>
      </w:r>
    </w:p>
    <w:p w14:paraId="6F777C55" w14:textId="77777777" w:rsidR="00643CDB" w:rsidRDefault="00643CDB" w:rsidP="00643CDB">
      <w:pPr>
        <w:spacing w:after="0" w:line="240" w:lineRule="auto"/>
        <w:jc w:val="both"/>
        <w:rPr>
          <w:rFonts w:ascii="Times New Roman" w:hAnsi="Times New Roman" w:cs="Times New Roman"/>
        </w:rPr>
      </w:pPr>
    </w:p>
    <w:p w14:paraId="10411CB7" w14:textId="2B6226CE" w:rsidR="002269B9" w:rsidRPr="00643CDB" w:rsidRDefault="002269B9" w:rsidP="00643CDB">
      <w:pPr>
        <w:spacing w:after="0" w:line="240" w:lineRule="auto"/>
        <w:jc w:val="both"/>
        <w:rPr>
          <w:rFonts w:ascii="Times New Roman" w:hAnsi="Times New Roman" w:cs="Times New Roman"/>
        </w:rPr>
      </w:pPr>
      <w:r w:rsidRPr="00361DE7">
        <w:rPr>
          <w:rFonts w:ascii="Times New Roman" w:hAnsi="Times New Roman" w:cs="Times New Roman"/>
          <w:lang w:val="en-US"/>
        </w:rPr>
        <w:t>The analysis was conducted using qualitative thematic document analysis. Policy documents, statistical reports, and scholarly studies were systematically reviewed and coded according to four thematic categories:</w:t>
      </w:r>
    </w:p>
    <w:p w14:paraId="2CF76582" w14:textId="2917DEC1" w:rsidR="002269B9" w:rsidRPr="00361DE7" w:rsidRDefault="007C29B6" w:rsidP="00361DE7">
      <w:pPr>
        <w:numPr>
          <w:ilvl w:val="0"/>
          <w:numId w:val="3"/>
        </w:numPr>
        <w:tabs>
          <w:tab w:val="clear" w:pos="720"/>
        </w:tabs>
        <w:spacing w:after="0" w:line="240" w:lineRule="auto"/>
        <w:ind w:left="0" w:firstLine="426"/>
        <w:jc w:val="both"/>
        <w:rPr>
          <w:rFonts w:ascii="Times New Roman" w:hAnsi="Times New Roman" w:cs="Times New Roman"/>
          <w:lang w:val="en-US"/>
        </w:rPr>
      </w:pPr>
      <w:r w:rsidRPr="00361DE7">
        <w:rPr>
          <w:rFonts w:ascii="Times New Roman" w:hAnsi="Times New Roman" w:cs="Times New Roman"/>
          <w:lang w:val="en-US"/>
        </w:rPr>
        <w:t>University</w:t>
      </w:r>
      <w:r w:rsidR="002269B9" w:rsidRPr="00361DE7">
        <w:rPr>
          <w:rFonts w:ascii="Times New Roman" w:hAnsi="Times New Roman" w:cs="Times New Roman"/>
          <w:lang w:val="en-US"/>
        </w:rPr>
        <w:t xml:space="preserve"> admission and assessment </w:t>
      </w:r>
      <w:proofErr w:type="gramStart"/>
      <w:r w:rsidR="002269B9" w:rsidRPr="00361DE7">
        <w:rPr>
          <w:rFonts w:ascii="Times New Roman" w:hAnsi="Times New Roman" w:cs="Times New Roman"/>
          <w:lang w:val="en-US"/>
        </w:rPr>
        <w:t>reform;</w:t>
      </w:r>
      <w:proofErr w:type="gramEnd"/>
      <w:r w:rsidR="002269B9" w:rsidRPr="00361DE7">
        <w:rPr>
          <w:rFonts w:ascii="Times New Roman" w:hAnsi="Times New Roman" w:cs="Times New Roman"/>
          <w:lang w:val="en-US"/>
        </w:rPr>
        <w:t xml:space="preserve"> </w:t>
      </w:r>
    </w:p>
    <w:p w14:paraId="29FDFB94" w14:textId="303C8CF4" w:rsidR="002269B9" w:rsidRPr="00361DE7" w:rsidRDefault="007C29B6" w:rsidP="00361DE7">
      <w:pPr>
        <w:numPr>
          <w:ilvl w:val="0"/>
          <w:numId w:val="3"/>
        </w:numPr>
        <w:tabs>
          <w:tab w:val="clear" w:pos="720"/>
        </w:tabs>
        <w:spacing w:after="0" w:line="240" w:lineRule="auto"/>
        <w:ind w:left="0" w:firstLine="426"/>
        <w:jc w:val="both"/>
        <w:rPr>
          <w:rFonts w:ascii="Times New Roman" w:hAnsi="Times New Roman" w:cs="Times New Roman"/>
        </w:rPr>
      </w:pPr>
      <w:r w:rsidRPr="00361DE7">
        <w:rPr>
          <w:rFonts w:ascii="Times New Roman" w:hAnsi="Times New Roman" w:cs="Times New Roman"/>
          <w:lang w:val="en-US"/>
        </w:rPr>
        <w:t>M</w:t>
      </w:r>
      <w:proofErr w:type="spellStart"/>
      <w:r w:rsidR="002269B9" w:rsidRPr="00361DE7">
        <w:rPr>
          <w:rFonts w:ascii="Times New Roman" w:hAnsi="Times New Roman" w:cs="Times New Roman"/>
        </w:rPr>
        <w:t>ultilingual</w:t>
      </w:r>
      <w:proofErr w:type="spellEnd"/>
      <w:r w:rsidR="002269B9" w:rsidRPr="00361DE7">
        <w:rPr>
          <w:rFonts w:ascii="Times New Roman" w:hAnsi="Times New Roman" w:cs="Times New Roman"/>
        </w:rPr>
        <w:t xml:space="preserve"> </w:t>
      </w:r>
      <w:proofErr w:type="spellStart"/>
      <w:r w:rsidR="002269B9" w:rsidRPr="00361DE7">
        <w:rPr>
          <w:rFonts w:ascii="Times New Roman" w:hAnsi="Times New Roman" w:cs="Times New Roman"/>
        </w:rPr>
        <w:t>educational</w:t>
      </w:r>
      <w:proofErr w:type="spellEnd"/>
      <w:r w:rsidR="002269B9" w:rsidRPr="00361DE7">
        <w:rPr>
          <w:rFonts w:ascii="Times New Roman" w:hAnsi="Times New Roman" w:cs="Times New Roman"/>
        </w:rPr>
        <w:t xml:space="preserve"> </w:t>
      </w:r>
      <w:proofErr w:type="spellStart"/>
      <w:proofErr w:type="gramStart"/>
      <w:r w:rsidR="002269B9" w:rsidRPr="00361DE7">
        <w:rPr>
          <w:rFonts w:ascii="Times New Roman" w:hAnsi="Times New Roman" w:cs="Times New Roman"/>
        </w:rPr>
        <w:t>practices</w:t>
      </w:r>
      <w:proofErr w:type="spellEnd"/>
      <w:r w:rsidR="002269B9" w:rsidRPr="00361DE7">
        <w:rPr>
          <w:rFonts w:ascii="Times New Roman" w:hAnsi="Times New Roman" w:cs="Times New Roman"/>
        </w:rPr>
        <w:t>;</w:t>
      </w:r>
      <w:proofErr w:type="gramEnd"/>
      <w:r w:rsidR="002269B9" w:rsidRPr="00361DE7">
        <w:rPr>
          <w:rFonts w:ascii="Times New Roman" w:hAnsi="Times New Roman" w:cs="Times New Roman"/>
        </w:rPr>
        <w:t xml:space="preserve"> </w:t>
      </w:r>
    </w:p>
    <w:p w14:paraId="0FA91DF5" w14:textId="713F370E" w:rsidR="002269B9" w:rsidRPr="00361DE7" w:rsidRDefault="00A02F47" w:rsidP="00361DE7">
      <w:pPr>
        <w:numPr>
          <w:ilvl w:val="0"/>
          <w:numId w:val="3"/>
        </w:numPr>
        <w:tabs>
          <w:tab w:val="clear" w:pos="720"/>
        </w:tabs>
        <w:spacing w:after="0" w:line="240" w:lineRule="auto"/>
        <w:ind w:left="0" w:firstLine="426"/>
        <w:jc w:val="both"/>
        <w:rPr>
          <w:rFonts w:ascii="Times New Roman" w:hAnsi="Times New Roman" w:cs="Times New Roman"/>
          <w:lang w:val="en-US"/>
        </w:rPr>
      </w:pPr>
      <w:r w:rsidRPr="00361DE7">
        <w:rPr>
          <w:rFonts w:ascii="Times New Roman" w:hAnsi="Times New Roman" w:cs="Times New Roman"/>
          <w:lang w:val="en-US"/>
        </w:rPr>
        <w:t>I</w:t>
      </w:r>
      <w:r w:rsidR="002269B9" w:rsidRPr="00361DE7">
        <w:rPr>
          <w:rFonts w:ascii="Times New Roman" w:hAnsi="Times New Roman" w:cs="Times New Roman"/>
          <w:lang w:val="en-US"/>
        </w:rPr>
        <w:t xml:space="preserve">nternationalization and </w:t>
      </w:r>
      <w:r w:rsidR="006F474B" w:rsidRPr="00361DE7">
        <w:rPr>
          <w:rFonts w:ascii="Times New Roman" w:hAnsi="Times New Roman" w:cs="Times New Roman"/>
          <w:lang w:val="en-US"/>
        </w:rPr>
        <w:t>international</w:t>
      </w:r>
      <w:r w:rsidR="002269B9" w:rsidRPr="00361DE7">
        <w:rPr>
          <w:rFonts w:ascii="Times New Roman" w:hAnsi="Times New Roman" w:cs="Times New Roman"/>
          <w:lang w:val="en-US"/>
        </w:rPr>
        <w:t xml:space="preserve"> student </w:t>
      </w:r>
      <w:proofErr w:type="gramStart"/>
      <w:r w:rsidR="002269B9" w:rsidRPr="00361DE7">
        <w:rPr>
          <w:rFonts w:ascii="Times New Roman" w:hAnsi="Times New Roman" w:cs="Times New Roman"/>
          <w:lang w:val="en-US"/>
        </w:rPr>
        <w:t>recruitment;</w:t>
      </w:r>
      <w:proofErr w:type="gramEnd"/>
      <w:r w:rsidR="002269B9" w:rsidRPr="00361DE7">
        <w:rPr>
          <w:rFonts w:ascii="Times New Roman" w:hAnsi="Times New Roman" w:cs="Times New Roman"/>
          <w:lang w:val="en-US"/>
        </w:rPr>
        <w:t xml:space="preserve"> </w:t>
      </w:r>
    </w:p>
    <w:p w14:paraId="796DBD5F" w14:textId="77777777" w:rsidR="00643CDB" w:rsidRDefault="00A02F47" w:rsidP="00643CDB">
      <w:pPr>
        <w:numPr>
          <w:ilvl w:val="0"/>
          <w:numId w:val="3"/>
        </w:numPr>
        <w:tabs>
          <w:tab w:val="clear" w:pos="720"/>
        </w:tabs>
        <w:spacing w:after="0" w:line="240" w:lineRule="auto"/>
        <w:ind w:left="0" w:firstLine="426"/>
        <w:jc w:val="both"/>
        <w:rPr>
          <w:rFonts w:ascii="Times New Roman" w:hAnsi="Times New Roman" w:cs="Times New Roman"/>
          <w:lang w:val="en-US"/>
        </w:rPr>
      </w:pPr>
      <w:r w:rsidRPr="00361DE7">
        <w:rPr>
          <w:rFonts w:ascii="Times New Roman" w:hAnsi="Times New Roman" w:cs="Times New Roman"/>
          <w:lang w:val="en-US"/>
        </w:rPr>
        <w:t>Digital</w:t>
      </w:r>
      <w:r w:rsidR="002269B9" w:rsidRPr="00361DE7">
        <w:rPr>
          <w:rFonts w:ascii="Times New Roman" w:hAnsi="Times New Roman" w:cs="Times New Roman"/>
          <w:lang w:val="en-US"/>
        </w:rPr>
        <w:t xml:space="preserve"> transformation and </w:t>
      </w:r>
      <w:r w:rsidR="00362A5C" w:rsidRPr="00361DE7">
        <w:rPr>
          <w:rFonts w:ascii="Times New Roman" w:hAnsi="Times New Roman" w:cs="Times New Roman"/>
          <w:lang w:val="en-US"/>
        </w:rPr>
        <w:t xml:space="preserve">AI </w:t>
      </w:r>
      <w:r w:rsidR="002269B9" w:rsidRPr="00361DE7">
        <w:rPr>
          <w:rFonts w:ascii="Times New Roman" w:hAnsi="Times New Roman" w:cs="Times New Roman"/>
          <w:lang w:val="en-US"/>
        </w:rPr>
        <w:t xml:space="preserve">in language education. </w:t>
      </w:r>
    </w:p>
    <w:p w14:paraId="5C2C004C" w14:textId="77777777" w:rsidR="00643CDB" w:rsidRDefault="00643CDB" w:rsidP="00643CDB">
      <w:pPr>
        <w:spacing w:after="0" w:line="240" w:lineRule="auto"/>
        <w:ind w:left="426"/>
        <w:jc w:val="both"/>
        <w:rPr>
          <w:rFonts w:ascii="Times New Roman" w:hAnsi="Times New Roman" w:cs="Times New Roman"/>
          <w:lang w:val="en-US"/>
        </w:rPr>
      </w:pPr>
    </w:p>
    <w:p w14:paraId="649235E4" w14:textId="77777777" w:rsidR="00643CDB" w:rsidRDefault="002269B9" w:rsidP="00643CDB">
      <w:pPr>
        <w:spacing w:after="0" w:line="240" w:lineRule="auto"/>
        <w:jc w:val="both"/>
        <w:rPr>
          <w:rFonts w:ascii="Times New Roman" w:hAnsi="Times New Roman" w:cs="Times New Roman"/>
          <w:lang w:val="en-US"/>
        </w:rPr>
      </w:pPr>
      <w:r w:rsidRPr="00643CDB">
        <w:rPr>
          <w:rFonts w:ascii="Times New Roman" w:hAnsi="Times New Roman" w:cs="Times New Roman"/>
          <w:lang w:val="en-US"/>
        </w:rPr>
        <w:t>Comparative analysis was then used to identify relationships and contradictions between official language policy objectives and actual institutional practices. Statistical indicators were interpreted in relation to broader sociolinguistic and educational trends rather than treated as isolated quantitative findings.</w:t>
      </w:r>
    </w:p>
    <w:p w14:paraId="6B6E83E2" w14:textId="77777777" w:rsidR="00643CDB" w:rsidRDefault="00643CDB" w:rsidP="00643CDB">
      <w:pPr>
        <w:spacing w:after="0" w:line="240" w:lineRule="auto"/>
        <w:jc w:val="both"/>
        <w:rPr>
          <w:rFonts w:ascii="Times New Roman" w:hAnsi="Times New Roman" w:cs="Times New Roman"/>
          <w:lang w:val="en-US"/>
        </w:rPr>
      </w:pPr>
    </w:p>
    <w:p w14:paraId="25885556" w14:textId="77777777" w:rsidR="00DE25C7" w:rsidRDefault="002269B9"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study also employed interpretive synthesis to </w:t>
      </w:r>
      <w:r w:rsidR="005C5C06" w:rsidRPr="00361DE7">
        <w:rPr>
          <w:rFonts w:ascii="Times New Roman" w:hAnsi="Times New Roman" w:cs="Times New Roman"/>
          <w:lang w:val="en-US"/>
        </w:rPr>
        <w:t>integrate findings from policy documents, sociological data, and international literature</w:t>
      </w:r>
      <w:r w:rsidR="00A02F47" w:rsidRPr="00361DE7">
        <w:rPr>
          <w:rFonts w:ascii="Times New Roman" w:hAnsi="Times New Roman" w:cs="Times New Roman"/>
          <w:lang w:val="en-US"/>
        </w:rPr>
        <w:t xml:space="preserve">, developing an </w:t>
      </w:r>
      <w:r w:rsidRPr="00361DE7">
        <w:rPr>
          <w:rFonts w:ascii="Times New Roman" w:hAnsi="Times New Roman" w:cs="Times New Roman"/>
          <w:lang w:val="en-US"/>
        </w:rPr>
        <w:t xml:space="preserve">understanding of how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reforms influence the functional role of the state language.</w:t>
      </w:r>
    </w:p>
    <w:p w14:paraId="4BD9849E" w14:textId="77777777" w:rsidR="00DE25C7" w:rsidRDefault="00DE25C7" w:rsidP="00DE25C7">
      <w:pPr>
        <w:spacing w:after="0" w:line="240" w:lineRule="auto"/>
        <w:jc w:val="both"/>
        <w:rPr>
          <w:rFonts w:ascii="Times New Roman" w:hAnsi="Times New Roman" w:cs="Times New Roman"/>
          <w:lang w:val="en-US"/>
        </w:rPr>
      </w:pPr>
    </w:p>
    <w:p w14:paraId="61BAE499" w14:textId="77777777" w:rsidR="00DE25C7" w:rsidRDefault="002269B9" w:rsidP="00DE25C7">
      <w:pPr>
        <w:spacing w:after="0" w:line="240" w:lineRule="auto"/>
        <w:jc w:val="both"/>
        <w:rPr>
          <w:rFonts w:ascii="Times New Roman" w:hAnsi="Times New Roman" w:cs="Times New Roman"/>
          <w:lang w:val="en-US"/>
        </w:rPr>
      </w:pPr>
      <w:r w:rsidRPr="00361DE7">
        <w:rPr>
          <w:rFonts w:ascii="Times New Roman" w:hAnsi="Times New Roman" w:cs="Times New Roman"/>
          <w:b/>
          <w:bCs/>
          <w:i/>
          <w:iCs/>
          <w:lang w:val="en-US"/>
        </w:rPr>
        <w:t xml:space="preserve"> Scope and Limitations</w:t>
      </w:r>
    </w:p>
    <w:p w14:paraId="1A74E754" w14:textId="77777777" w:rsidR="00DE25C7" w:rsidRDefault="00DE25C7" w:rsidP="00DE25C7">
      <w:pPr>
        <w:spacing w:after="0" w:line="240" w:lineRule="auto"/>
        <w:jc w:val="both"/>
        <w:rPr>
          <w:rFonts w:ascii="Times New Roman" w:hAnsi="Times New Roman" w:cs="Times New Roman"/>
          <w:lang w:val="en-US"/>
        </w:rPr>
      </w:pPr>
    </w:p>
    <w:p w14:paraId="64935A90" w14:textId="59E0A709" w:rsidR="002269B9" w:rsidRPr="00361DE7" w:rsidRDefault="002269B9"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lastRenderedPageBreak/>
        <w:t xml:space="preserve">The study focuses specifically on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policy and institutional dynamics rather than classroom-level pedagogical practices. The analysis emphasizes system-level reforms, admission structures, and language policy implementation. Although the study discusses </w:t>
      </w:r>
      <w:r w:rsidR="00362A5C" w:rsidRPr="00361DE7">
        <w:rPr>
          <w:rFonts w:ascii="Times New Roman" w:hAnsi="Times New Roman" w:cs="Times New Roman"/>
          <w:lang w:val="en-US"/>
        </w:rPr>
        <w:t>AI</w:t>
      </w:r>
      <w:r w:rsidR="00FD39F6" w:rsidRPr="00361DE7">
        <w:rPr>
          <w:rFonts w:ascii="Times New Roman" w:hAnsi="Times New Roman" w:cs="Times New Roman"/>
          <w:lang w:val="en-US"/>
        </w:rPr>
        <w:t xml:space="preserve"> </w:t>
      </w:r>
      <w:r w:rsidRPr="00361DE7">
        <w:rPr>
          <w:rFonts w:ascii="Times New Roman" w:hAnsi="Times New Roman" w:cs="Times New Roman"/>
          <w:lang w:val="en-US"/>
        </w:rPr>
        <w:t>and digital transformation, it does not empirically evaluate specific AI platforms or conduct experimental analysis of educational technologies.</w:t>
      </w:r>
      <w:r w:rsidR="00211561" w:rsidRPr="00361DE7">
        <w:rPr>
          <w:rFonts w:ascii="Times New Roman" w:hAnsi="Times New Roman" w:cs="Times New Roman"/>
          <w:lang w:val="en-US"/>
        </w:rPr>
        <w:t xml:space="preserve"> </w:t>
      </w:r>
      <w:r w:rsidRPr="00361DE7">
        <w:rPr>
          <w:rFonts w:ascii="Times New Roman" w:hAnsi="Times New Roman" w:cs="Times New Roman"/>
          <w:lang w:val="en-US"/>
        </w:rPr>
        <w:t xml:space="preserve">Because the study relies primarily on document analysis and secondary data, its conclusions are interpretive rather than predictive. Nevertheless, the combination of policy analysis, sociological evidence, and comparative literature provides a comprehensive framework for examining language policy transformations in Kazakhstan’s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system.</w:t>
      </w:r>
    </w:p>
    <w:p w14:paraId="554EFA5D" w14:textId="77777777" w:rsidR="002269B9" w:rsidRPr="00361DE7" w:rsidRDefault="002269B9" w:rsidP="00361DE7">
      <w:pPr>
        <w:spacing w:after="0" w:line="240" w:lineRule="auto"/>
        <w:ind w:firstLine="709"/>
        <w:jc w:val="both"/>
        <w:rPr>
          <w:rFonts w:ascii="Times New Roman" w:hAnsi="Times New Roman" w:cs="Times New Roman"/>
          <w:lang w:val="en-US"/>
        </w:rPr>
      </w:pPr>
    </w:p>
    <w:p w14:paraId="7B30F4A4" w14:textId="77777777" w:rsidR="00DE25C7" w:rsidRDefault="00DE25C7" w:rsidP="00DE25C7">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Results </w:t>
      </w:r>
    </w:p>
    <w:p w14:paraId="73D5353B" w14:textId="77777777" w:rsidR="00DE25C7" w:rsidRDefault="00DE25C7" w:rsidP="00DE25C7">
      <w:pPr>
        <w:spacing w:after="0" w:line="240" w:lineRule="auto"/>
        <w:jc w:val="both"/>
        <w:rPr>
          <w:rFonts w:ascii="Times New Roman" w:hAnsi="Times New Roman" w:cs="Times New Roman"/>
          <w:b/>
          <w:bCs/>
          <w:lang w:val="en-US"/>
        </w:rPr>
      </w:pPr>
    </w:p>
    <w:p w14:paraId="64FF76FA" w14:textId="20262E91" w:rsidR="00BB3759" w:rsidRPr="00DE25C7" w:rsidRDefault="008A5190" w:rsidP="00DE25C7">
      <w:pPr>
        <w:spacing w:after="0" w:line="240" w:lineRule="auto"/>
        <w:jc w:val="both"/>
        <w:rPr>
          <w:rFonts w:ascii="Times New Roman" w:hAnsi="Times New Roman" w:cs="Times New Roman"/>
          <w:b/>
          <w:bCs/>
          <w:lang w:val="en-US"/>
        </w:rPr>
      </w:pPr>
      <w:r w:rsidRPr="00361DE7">
        <w:rPr>
          <w:rFonts w:ascii="Times New Roman" w:hAnsi="Times New Roman" w:cs="Times New Roman"/>
          <w:lang w:val="en-US"/>
        </w:rPr>
        <w:t xml:space="preserve">The analytical review identified four major patterns regarding the role of the state language in Kazakhstan’s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system:</w:t>
      </w:r>
      <w:r w:rsidRPr="00361DE7">
        <w:rPr>
          <w:rFonts w:ascii="Times New Roman" w:hAnsi="Times New Roman" w:cs="Times New Roman"/>
          <w:lang w:val="en-US"/>
        </w:rPr>
        <w:br/>
        <w:t xml:space="preserve">(1) </w:t>
      </w:r>
      <w:r w:rsidR="005C5C06" w:rsidRPr="00361DE7">
        <w:rPr>
          <w:rFonts w:ascii="Times New Roman" w:hAnsi="Times New Roman" w:cs="Times New Roman"/>
          <w:lang w:val="en-US"/>
        </w:rPr>
        <w:t>Admission</w:t>
      </w:r>
      <w:r w:rsidRPr="00361DE7">
        <w:rPr>
          <w:rFonts w:ascii="Times New Roman" w:hAnsi="Times New Roman" w:cs="Times New Roman"/>
          <w:lang w:val="en-US"/>
        </w:rPr>
        <w:t xml:space="preserve"> reform increasingly functions as an indirect language policy </w:t>
      </w:r>
      <w:proofErr w:type="gramStart"/>
      <w:r w:rsidRPr="00361DE7">
        <w:rPr>
          <w:rFonts w:ascii="Times New Roman" w:hAnsi="Times New Roman" w:cs="Times New Roman"/>
          <w:lang w:val="en-US"/>
        </w:rPr>
        <w:t>instrument;</w:t>
      </w:r>
      <w:proofErr w:type="gramEnd"/>
    </w:p>
    <w:p w14:paraId="09724905" w14:textId="6B58EC86" w:rsidR="00FC5F08" w:rsidRPr="00361DE7" w:rsidRDefault="008A5190" w:rsidP="00DE25C7">
      <w:pPr>
        <w:spacing w:after="0" w:line="240" w:lineRule="auto"/>
        <w:rPr>
          <w:rFonts w:ascii="Times New Roman" w:hAnsi="Times New Roman" w:cs="Times New Roman"/>
          <w:lang w:val="en-US"/>
        </w:rPr>
      </w:pPr>
      <w:r w:rsidRPr="00361DE7">
        <w:rPr>
          <w:rFonts w:ascii="Times New Roman" w:hAnsi="Times New Roman" w:cs="Times New Roman"/>
          <w:lang w:val="en-US"/>
        </w:rPr>
        <w:t xml:space="preserve">(2) </w:t>
      </w:r>
      <w:r w:rsidR="006B1D88" w:rsidRPr="00361DE7">
        <w:rPr>
          <w:rFonts w:ascii="Times New Roman" w:hAnsi="Times New Roman" w:cs="Times New Roman"/>
          <w:lang w:val="en-US"/>
        </w:rPr>
        <w:t>M</w:t>
      </w:r>
      <w:r w:rsidRPr="00361DE7">
        <w:rPr>
          <w:rFonts w:ascii="Times New Roman" w:hAnsi="Times New Roman" w:cs="Times New Roman"/>
          <w:lang w:val="en-US"/>
        </w:rPr>
        <w:t>ultilingual educational practices continue to produce functional asymmetries between Kazakh, Russian, and English;</w:t>
      </w:r>
      <w:r w:rsidRPr="00361DE7">
        <w:rPr>
          <w:rFonts w:ascii="Times New Roman" w:hAnsi="Times New Roman" w:cs="Times New Roman"/>
          <w:lang w:val="en-US"/>
        </w:rPr>
        <w:br/>
        <w:t xml:space="preserve">(3) </w:t>
      </w:r>
      <w:r w:rsidR="00F81CED" w:rsidRPr="00361DE7">
        <w:rPr>
          <w:rFonts w:ascii="Times New Roman" w:hAnsi="Times New Roman" w:cs="Times New Roman"/>
          <w:lang w:val="en-US"/>
        </w:rPr>
        <w:t>I</w:t>
      </w:r>
      <w:r w:rsidRPr="00361DE7">
        <w:rPr>
          <w:rFonts w:ascii="Times New Roman" w:hAnsi="Times New Roman" w:cs="Times New Roman"/>
          <w:lang w:val="en-US"/>
        </w:rPr>
        <w:t xml:space="preserve">nternationalization strengthens global competitiveness while complicating the functional expansion of Kazakh in </w:t>
      </w:r>
      <w:proofErr w:type="gramStart"/>
      <w:r w:rsidR="00894EF1" w:rsidRPr="00361DE7">
        <w:rPr>
          <w:rFonts w:ascii="Times New Roman" w:hAnsi="Times New Roman" w:cs="Times New Roman"/>
          <w:lang w:val="en-US"/>
        </w:rPr>
        <w:t>HE</w:t>
      </w:r>
      <w:r w:rsidRPr="00361DE7">
        <w:rPr>
          <w:rFonts w:ascii="Times New Roman" w:hAnsi="Times New Roman" w:cs="Times New Roman"/>
          <w:lang w:val="en-US"/>
        </w:rPr>
        <w:t>;</w:t>
      </w:r>
      <w:proofErr w:type="gramEnd"/>
    </w:p>
    <w:p w14:paraId="1F70D2A4" w14:textId="1FBF3E49" w:rsidR="008A5190" w:rsidRPr="00361DE7" w:rsidRDefault="008A5190" w:rsidP="00DE25C7">
      <w:pPr>
        <w:spacing w:after="0" w:line="240" w:lineRule="auto"/>
        <w:rPr>
          <w:rFonts w:ascii="Times New Roman" w:hAnsi="Times New Roman" w:cs="Times New Roman"/>
          <w:lang w:val="en-US"/>
        </w:rPr>
      </w:pPr>
      <w:r w:rsidRPr="00361DE7">
        <w:rPr>
          <w:rFonts w:ascii="Times New Roman" w:hAnsi="Times New Roman" w:cs="Times New Roman"/>
          <w:lang w:val="en-US"/>
        </w:rPr>
        <w:t xml:space="preserve">(4) </w:t>
      </w:r>
      <w:r w:rsidR="005C5C06" w:rsidRPr="00361DE7">
        <w:rPr>
          <w:rFonts w:ascii="Times New Roman" w:hAnsi="Times New Roman" w:cs="Times New Roman"/>
          <w:lang w:val="en-US"/>
        </w:rPr>
        <w:t>Digital</w:t>
      </w:r>
      <w:r w:rsidRPr="00361DE7">
        <w:rPr>
          <w:rFonts w:ascii="Times New Roman" w:hAnsi="Times New Roman" w:cs="Times New Roman"/>
          <w:lang w:val="en-US"/>
        </w:rPr>
        <w:t xml:space="preserve"> transformation and </w:t>
      </w:r>
      <w:r w:rsidR="00362A5C" w:rsidRPr="00361DE7">
        <w:rPr>
          <w:rFonts w:ascii="Times New Roman" w:hAnsi="Times New Roman" w:cs="Times New Roman"/>
          <w:lang w:val="en-US"/>
        </w:rPr>
        <w:t>AI</w:t>
      </w:r>
      <w:r w:rsidR="007932F3" w:rsidRPr="00361DE7">
        <w:rPr>
          <w:rFonts w:ascii="Times New Roman" w:hAnsi="Times New Roman" w:cs="Times New Roman"/>
          <w:lang w:val="en-US"/>
        </w:rPr>
        <w:t xml:space="preserve"> </w:t>
      </w:r>
      <w:r w:rsidRPr="00361DE7">
        <w:rPr>
          <w:rFonts w:ascii="Times New Roman" w:hAnsi="Times New Roman" w:cs="Times New Roman"/>
          <w:lang w:val="en-US"/>
        </w:rPr>
        <w:t xml:space="preserve">create both opportunities and risks for the development of academic Kazakh. </w:t>
      </w:r>
    </w:p>
    <w:p w14:paraId="16AE09B8" w14:textId="77777777" w:rsidR="00DE25C7" w:rsidRDefault="00DE25C7" w:rsidP="00361DE7">
      <w:pPr>
        <w:spacing w:after="0" w:line="240" w:lineRule="auto"/>
        <w:ind w:firstLine="709"/>
        <w:jc w:val="both"/>
        <w:rPr>
          <w:rFonts w:ascii="Times New Roman" w:hAnsi="Times New Roman" w:cs="Times New Roman"/>
          <w:b/>
          <w:bCs/>
          <w:i/>
          <w:iCs/>
          <w:lang w:val="en-US"/>
        </w:rPr>
      </w:pPr>
    </w:p>
    <w:p w14:paraId="5DD6B5E2" w14:textId="77777777" w:rsidR="00DE25C7" w:rsidRDefault="008A5190" w:rsidP="00DE25C7">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 xml:space="preserve"> Admission Reform and Linguistic Incentives</w:t>
      </w:r>
    </w:p>
    <w:p w14:paraId="2A7699F6" w14:textId="77777777" w:rsidR="00DE25C7" w:rsidRDefault="00DE25C7" w:rsidP="00DE25C7">
      <w:pPr>
        <w:spacing w:after="0" w:line="240" w:lineRule="auto"/>
        <w:jc w:val="both"/>
        <w:rPr>
          <w:rFonts w:ascii="Times New Roman" w:hAnsi="Times New Roman" w:cs="Times New Roman"/>
          <w:b/>
          <w:bCs/>
          <w:i/>
          <w:iCs/>
          <w:lang w:val="en-US"/>
        </w:rPr>
      </w:pPr>
    </w:p>
    <w:p w14:paraId="4EB2759A" w14:textId="77777777" w:rsidR="00DE25C7" w:rsidRDefault="008F66AA" w:rsidP="00DE25C7">
      <w:pPr>
        <w:spacing w:after="0" w:line="240" w:lineRule="auto"/>
        <w:jc w:val="both"/>
        <w:rPr>
          <w:rFonts w:ascii="Times New Roman" w:hAnsi="Times New Roman" w:cs="Times New Roman"/>
          <w:b/>
          <w:bCs/>
          <w:i/>
          <w:iCs/>
          <w:lang w:val="en-US"/>
        </w:rPr>
      </w:pPr>
      <w:r w:rsidRPr="00361DE7">
        <w:rPr>
          <w:rFonts w:ascii="Times New Roman" w:hAnsi="Times New Roman" w:cs="Times New Roman"/>
          <w:lang w:val="en-US"/>
        </w:rPr>
        <w:t xml:space="preserve">University admission policies serve as a primary regulatory mechanism for operationalizing language policy and governance in Kazakhstan's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system (</w:t>
      </w:r>
      <w:proofErr w:type="spellStart"/>
      <w:r w:rsidRPr="00361DE7">
        <w:rPr>
          <w:rFonts w:ascii="Times New Roman" w:hAnsi="Times New Roman" w:cs="Times New Roman"/>
          <w:lang w:val="en-US"/>
        </w:rPr>
        <w:t>Didarbekova</w:t>
      </w:r>
      <w:proofErr w:type="spellEnd"/>
      <w:r w:rsidR="00224C76" w:rsidRPr="00361DE7">
        <w:rPr>
          <w:rFonts w:ascii="Times New Roman" w:hAnsi="Times New Roman" w:cs="Times New Roman"/>
          <w:lang w:val="en-US"/>
        </w:rPr>
        <w:t xml:space="preserve"> et al.</w:t>
      </w:r>
      <w:r w:rsidRPr="00361DE7">
        <w:rPr>
          <w:rFonts w:ascii="Times New Roman" w:hAnsi="Times New Roman" w:cs="Times New Roman"/>
          <w:lang w:val="en-US"/>
        </w:rPr>
        <w:t xml:space="preserve">, 2025). Rather than simply controlling institutional access, standardized admission procedures, testing languages, and assessment formats establish powerful functional incentives that direct stakeholders' linguistic choices (Hajar &amp; </w:t>
      </w:r>
      <w:proofErr w:type="spellStart"/>
      <w:r w:rsidRPr="00361DE7">
        <w:rPr>
          <w:rFonts w:ascii="Times New Roman" w:hAnsi="Times New Roman" w:cs="Times New Roman"/>
          <w:lang w:val="en-US"/>
        </w:rPr>
        <w:t>Karakus</w:t>
      </w:r>
      <w:proofErr w:type="spellEnd"/>
      <w:r w:rsidRPr="00361DE7">
        <w:rPr>
          <w:rFonts w:ascii="Times New Roman" w:hAnsi="Times New Roman" w:cs="Times New Roman"/>
          <w:lang w:val="en-US"/>
        </w:rPr>
        <w:t>, 202</w:t>
      </w:r>
      <w:r w:rsidR="007E0B9E" w:rsidRPr="00361DE7">
        <w:rPr>
          <w:rFonts w:ascii="Times New Roman" w:hAnsi="Times New Roman" w:cs="Times New Roman"/>
          <w:lang w:val="en-US"/>
        </w:rPr>
        <w:t>6</w:t>
      </w:r>
      <w:r w:rsidRPr="00361DE7">
        <w:rPr>
          <w:rFonts w:ascii="Times New Roman" w:hAnsi="Times New Roman" w:cs="Times New Roman"/>
          <w:lang w:val="en-US"/>
        </w:rPr>
        <w:t>).</w:t>
      </w:r>
    </w:p>
    <w:p w14:paraId="1FE25DD8" w14:textId="77777777" w:rsidR="00DE25C7" w:rsidRDefault="00DE25C7" w:rsidP="00DE25C7">
      <w:pPr>
        <w:spacing w:after="0" w:line="240" w:lineRule="auto"/>
        <w:jc w:val="both"/>
        <w:rPr>
          <w:rFonts w:ascii="Times New Roman" w:hAnsi="Times New Roman" w:cs="Times New Roman"/>
          <w:b/>
          <w:bCs/>
          <w:i/>
          <w:iCs/>
          <w:lang w:val="en-US"/>
        </w:rPr>
      </w:pPr>
    </w:p>
    <w:p w14:paraId="7FDBB9BC" w14:textId="2F566160" w:rsidR="00B82F86" w:rsidRPr="00DE25C7" w:rsidRDefault="008F66AA" w:rsidP="00DE25C7">
      <w:pPr>
        <w:spacing w:after="0" w:line="240" w:lineRule="auto"/>
        <w:jc w:val="both"/>
        <w:rPr>
          <w:rFonts w:ascii="Times New Roman" w:hAnsi="Times New Roman" w:cs="Times New Roman"/>
          <w:b/>
          <w:bCs/>
          <w:i/>
          <w:iCs/>
          <w:lang w:val="en-US"/>
        </w:rPr>
      </w:pPr>
      <w:r w:rsidRPr="00361DE7">
        <w:rPr>
          <w:rFonts w:ascii="Times New Roman" w:hAnsi="Times New Roman" w:cs="Times New Roman"/>
          <w:lang w:val="en-US"/>
        </w:rPr>
        <w:t>As a high-stakes national assessment, the UNT remains the sole definitive pathway for university admission and determines eligibility for competitive, state-funded educational grants (</w:t>
      </w:r>
      <w:r w:rsidR="007F3244" w:rsidRPr="00361DE7">
        <w:rPr>
          <w:rFonts w:ascii="Times New Roman" w:hAnsi="Times New Roman" w:cs="Times New Roman"/>
          <w:lang w:val="en-US"/>
        </w:rPr>
        <w:t xml:space="preserve">Hajar &amp; </w:t>
      </w:r>
      <w:proofErr w:type="spellStart"/>
      <w:r w:rsidR="007F3244" w:rsidRPr="00361DE7">
        <w:rPr>
          <w:rFonts w:ascii="Times New Roman" w:hAnsi="Times New Roman" w:cs="Times New Roman"/>
          <w:lang w:val="en-US"/>
        </w:rPr>
        <w:t>Karakus</w:t>
      </w:r>
      <w:proofErr w:type="spellEnd"/>
      <w:r w:rsidR="007F3244" w:rsidRPr="00361DE7">
        <w:rPr>
          <w:rFonts w:ascii="Times New Roman" w:hAnsi="Times New Roman" w:cs="Times New Roman"/>
          <w:lang w:val="en-US"/>
        </w:rPr>
        <w:t xml:space="preserve">, 2023; </w:t>
      </w:r>
      <w:proofErr w:type="spellStart"/>
      <w:r w:rsidRPr="00361DE7">
        <w:rPr>
          <w:rFonts w:ascii="Times New Roman" w:hAnsi="Times New Roman" w:cs="Times New Roman"/>
          <w:lang w:val="en-US"/>
        </w:rPr>
        <w:t>Abdrasilov</w:t>
      </w:r>
      <w:proofErr w:type="spellEnd"/>
      <w:r w:rsidRPr="00361DE7">
        <w:rPr>
          <w:rFonts w:ascii="Times New Roman" w:hAnsi="Times New Roman" w:cs="Times New Roman"/>
          <w:lang w:val="en-US"/>
        </w:rPr>
        <w:t xml:space="preserve">, 2025; </w:t>
      </w:r>
      <w:proofErr w:type="spellStart"/>
      <w:r w:rsidR="00244A1A" w:rsidRPr="00361DE7">
        <w:rPr>
          <w:rFonts w:ascii="Times New Roman" w:hAnsi="Times New Roman" w:cs="Times New Roman"/>
          <w:lang w:val="en-US"/>
        </w:rPr>
        <w:t>Serikbayeva</w:t>
      </w:r>
      <w:proofErr w:type="spellEnd"/>
      <w:r w:rsidR="007F3244" w:rsidRPr="00361DE7">
        <w:rPr>
          <w:rFonts w:ascii="Times New Roman" w:hAnsi="Times New Roman" w:cs="Times New Roman"/>
          <w:lang w:val="en-US"/>
        </w:rPr>
        <w:t xml:space="preserve"> et al., </w:t>
      </w:r>
      <w:r w:rsidR="00244A1A" w:rsidRPr="00361DE7">
        <w:rPr>
          <w:rFonts w:ascii="Times New Roman" w:hAnsi="Times New Roman" w:cs="Times New Roman"/>
          <w:lang w:val="en-US"/>
        </w:rPr>
        <w:t>2026</w:t>
      </w:r>
      <w:r w:rsidRPr="00361DE7">
        <w:rPr>
          <w:rFonts w:ascii="Times New Roman" w:hAnsi="Times New Roman" w:cs="Times New Roman"/>
          <w:lang w:val="en-US"/>
        </w:rPr>
        <w:t>). Consequently, the structural configuration and linguistic delivery of the UNT heavily dictate applicants' strategic choices, with recent empirical indicators highlighting a massive quantitative expansion of the state language within this screening mechanism (</w:t>
      </w:r>
      <w:proofErr w:type="spellStart"/>
      <w:r w:rsidRPr="00361DE7">
        <w:rPr>
          <w:rFonts w:ascii="Times New Roman" w:hAnsi="Times New Roman" w:cs="Times New Roman"/>
          <w:lang w:val="en-US"/>
        </w:rPr>
        <w:t>Didarbekova</w:t>
      </w:r>
      <w:proofErr w:type="spellEnd"/>
      <w:r w:rsidR="007E0B9E" w:rsidRPr="00361DE7">
        <w:rPr>
          <w:rFonts w:ascii="Times New Roman" w:hAnsi="Times New Roman" w:cs="Times New Roman"/>
          <w:lang w:val="en-US"/>
        </w:rPr>
        <w:t xml:space="preserve"> et</w:t>
      </w:r>
      <w:r w:rsidR="000B0DD0" w:rsidRPr="00361DE7">
        <w:rPr>
          <w:rFonts w:ascii="Times New Roman" w:hAnsi="Times New Roman" w:cs="Times New Roman"/>
          <w:lang w:val="en-US"/>
        </w:rPr>
        <w:t xml:space="preserve"> al.</w:t>
      </w:r>
      <w:r w:rsidRPr="00361DE7">
        <w:rPr>
          <w:rFonts w:ascii="Times New Roman" w:hAnsi="Times New Roman" w:cs="Times New Roman"/>
          <w:lang w:val="en-US"/>
        </w:rPr>
        <w:t xml:space="preserve">, 2025). According to </w:t>
      </w:r>
      <w:r w:rsidR="00B51E9C" w:rsidRPr="00361DE7">
        <w:rPr>
          <w:rFonts w:ascii="Times New Roman" w:hAnsi="Times New Roman" w:cs="Times New Roman"/>
          <w:color w:val="000000" w:themeColor="text1"/>
          <w:lang w:val="en-US"/>
        </w:rPr>
        <w:t xml:space="preserve">the </w:t>
      </w:r>
      <w:r w:rsidR="00062356" w:rsidRPr="00361DE7">
        <w:rPr>
          <w:rFonts w:ascii="Times New Roman" w:hAnsi="Times New Roman" w:cs="Times New Roman"/>
          <w:color w:val="000000" w:themeColor="text1"/>
          <w:lang w:val="en-US"/>
        </w:rPr>
        <w:t xml:space="preserve">MSHE </w:t>
      </w:r>
      <w:r w:rsidR="005B6ECA" w:rsidRPr="00361DE7">
        <w:rPr>
          <w:rFonts w:ascii="Times New Roman" w:hAnsi="Times New Roman" w:cs="Times New Roman"/>
          <w:color w:val="000000" w:themeColor="text1"/>
          <w:lang w:val="en-US"/>
        </w:rPr>
        <w:t>(</w:t>
      </w:r>
      <w:r w:rsidR="00C4079B" w:rsidRPr="00361DE7">
        <w:rPr>
          <w:rFonts w:ascii="Times New Roman" w:hAnsi="Times New Roman" w:cs="Times New Roman"/>
          <w:lang w:val="en-US"/>
        </w:rPr>
        <w:t>National Testing Center</w:t>
      </w:r>
      <w:r w:rsidR="005B6ECA" w:rsidRPr="00361DE7">
        <w:rPr>
          <w:rFonts w:ascii="Times New Roman" w:hAnsi="Times New Roman" w:cs="Times New Roman"/>
          <w:lang w:val="en-US"/>
        </w:rPr>
        <w:t xml:space="preserve">, </w:t>
      </w:r>
      <w:r w:rsidR="00B51E9C" w:rsidRPr="00361DE7">
        <w:rPr>
          <w:rFonts w:ascii="Times New Roman" w:hAnsi="Times New Roman" w:cs="Times New Roman"/>
          <w:color w:val="000000" w:themeColor="text1"/>
          <w:lang w:val="en-US"/>
        </w:rPr>
        <w:t>2026), recent national monitoring data show that</w:t>
      </w:r>
      <w:r w:rsidRPr="00361DE7">
        <w:rPr>
          <w:rFonts w:ascii="Times New Roman" w:hAnsi="Times New Roman" w:cs="Times New Roman"/>
          <w:lang w:val="en-US"/>
        </w:rPr>
        <w:t xml:space="preserve"> the UNT has </w:t>
      </w:r>
      <w:r w:rsidR="00803799" w:rsidRPr="00361DE7">
        <w:rPr>
          <w:rFonts w:ascii="Times New Roman" w:hAnsi="Times New Roman" w:cs="Times New Roman"/>
          <w:lang w:val="en-US"/>
        </w:rPr>
        <w:t xml:space="preserve">experienced a sharp year-over-year increase to approximately 187,000 registered candidates, </w:t>
      </w:r>
      <w:r w:rsidR="007D7859" w:rsidRPr="00361DE7">
        <w:rPr>
          <w:rFonts w:ascii="Times New Roman" w:hAnsi="Times New Roman" w:cs="Times New Roman"/>
          <w:lang w:val="en-US"/>
        </w:rPr>
        <w:t>up 20,000</w:t>
      </w:r>
      <w:r w:rsidRPr="00361DE7">
        <w:rPr>
          <w:rFonts w:ascii="Times New Roman" w:hAnsi="Times New Roman" w:cs="Times New Roman"/>
          <w:lang w:val="en-US"/>
        </w:rPr>
        <w:t>. The linguistic breakdown of these test-takers reveals a striking numerical concentration</w:t>
      </w:r>
      <w:r w:rsidR="00552C4C" w:rsidRPr="00361DE7">
        <w:rPr>
          <w:rFonts w:ascii="Times New Roman" w:hAnsi="Times New Roman" w:cs="Times New Roman"/>
          <w:lang w:val="en-US"/>
        </w:rPr>
        <w:t xml:space="preserve"> </w:t>
      </w:r>
      <w:r w:rsidR="00E74E1F" w:rsidRPr="00361DE7">
        <w:rPr>
          <w:rFonts w:ascii="Times New Roman" w:hAnsi="Times New Roman" w:cs="Times New Roman"/>
          <w:color w:val="000000" w:themeColor="text1"/>
          <w:lang w:val="en-US"/>
        </w:rPr>
        <w:t>(Table 1)</w:t>
      </w:r>
      <w:r w:rsidR="00552C4C" w:rsidRPr="00361DE7">
        <w:rPr>
          <w:rFonts w:ascii="Times New Roman" w:hAnsi="Times New Roman" w:cs="Times New Roman"/>
          <w:color w:val="000000" w:themeColor="text1"/>
          <w:lang w:val="en-US"/>
        </w:rPr>
        <w:t>:</w:t>
      </w:r>
      <w:r w:rsidR="00AA53B3" w:rsidRPr="00361DE7">
        <w:rPr>
          <w:rFonts w:ascii="Times New Roman" w:hAnsi="Times New Roman" w:cs="Times New Roman"/>
          <w:color w:val="000000" w:themeColor="text1"/>
          <w:lang w:val="en-US"/>
        </w:rPr>
        <w:t xml:space="preserve"> </w:t>
      </w:r>
    </w:p>
    <w:p w14:paraId="36B9593B" w14:textId="77777777" w:rsidR="00DE25C7" w:rsidRDefault="00DE25C7" w:rsidP="00361DE7">
      <w:pPr>
        <w:spacing w:after="0" w:line="240" w:lineRule="auto"/>
        <w:ind w:firstLine="709"/>
        <w:jc w:val="both"/>
        <w:rPr>
          <w:rFonts w:ascii="Times New Roman" w:hAnsi="Times New Roman" w:cs="Times New Roman"/>
          <w:b/>
          <w:bCs/>
          <w:color w:val="000000" w:themeColor="text1"/>
          <w:lang w:val="en-US"/>
        </w:rPr>
      </w:pPr>
    </w:p>
    <w:p w14:paraId="01C44189" w14:textId="77777777" w:rsidR="00DE25C7" w:rsidRDefault="009B7D61" w:rsidP="00DE25C7">
      <w:pPr>
        <w:spacing w:after="0" w:line="240" w:lineRule="auto"/>
        <w:jc w:val="both"/>
        <w:rPr>
          <w:rFonts w:ascii="Times New Roman" w:hAnsi="Times New Roman" w:cs="Times New Roman"/>
          <w:b/>
          <w:bCs/>
          <w:color w:val="000000" w:themeColor="text1"/>
          <w:lang w:val="en-US"/>
        </w:rPr>
      </w:pPr>
      <w:r w:rsidRPr="00361DE7">
        <w:rPr>
          <w:rFonts w:ascii="Times New Roman" w:hAnsi="Times New Roman" w:cs="Times New Roman"/>
          <w:b/>
          <w:bCs/>
          <w:color w:val="000000" w:themeColor="text1"/>
          <w:lang w:val="en-US"/>
        </w:rPr>
        <w:t>Table 1</w:t>
      </w:r>
    </w:p>
    <w:p w14:paraId="2C3A9F77" w14:textId="3031CE4E" w:rsidR="007F7728" w:rsidRPr="00361DE7" w:rsidRDefault="007654A0" w:rsidP="00DE25C7">
      <w:pPr>
        <w:spacing w:after="0" w:line="240" w:lineRule="auto"/>
        <w:jc w:val="both"/>
        <w:rPr>
          <w:rFonts w:ascii="Times New Roman" w:hAnsi="Times New Roman" w:cs="Times New Roman"/>
          <w:color w:val="000000" w:themeColor="text1"/>
          <w:lang w:val="en-US"/>
        </w:rPr>
      </w:pPr>
      <w:r w:rsidRPr="00361DE7">
        <w:rPr>
          <w:rFonts w:ascii="Times New Roman" w:hAnsi="Times New Roman" w:cs="Times New Roman"/>
          <w:color w:val="000000" w:themeColor="text1"/>
          <w:lang w:val="en-US"/>
        </w:rPr>
        <w:t xml:space="preserve">Applicants’ </w:t>
      </w:r>
      <w:r w:rsidR="002C2F79" w:rsidRPr="00361DE7">
        <w:rPr>
          <w:rFonts w:ascii="Times New Roman" w:hAnsi="Times New Roman" w:cs="Times New Roman"/>
          <w:color w:val="000000" w:themeColor="text1"/>
          <w:lang w:val="en-US"/>
        </w:rPr>
        <w:t>Linguistic Preferences</w:t>
      </w:r>
      <w:r w:rsidRPr="00361DE7">
        <w:rPr>
          <w:rFonts w:ascii="Times New Roman" w:hAnsi="Times New Roman" w:cs="Times New Roman"/>
          <w:color w:val="000000" w:themeColor="text1"/>
          <w:lang w:val="en-US"/>
        </w:rPr>
        <w:t xml:space="preserve"> for UNT</w:t>
      </w:r>
      <w:r w:rsidR="009F57B0" w:rsidRPr="00361DE7">
        <w:rPr>
          <w:rFonts w:ascii="Times New Roman" w:hAnsi="Times New Roman" w:cs="Times New Roman"/>
          <w:color w:val="000000" w:themeColor="text1"/>
          <w:lang w:val="en-US"/>
        </w:rPr>
        <w:t xml:space="preserve"> </w:t>
      </w:r>
    </w:p>
    <w:tbl>
      <w:tblPr>
        <w:tblStyle w:val="TableGrid"/>
        <w:tblpPr w:leftFromText="180" w:rightFromText="180" w:vertAnchor="text" w:horzAnchor="page" w:tblpX="2867" w:tblpY="105"/>
        <w:tblW w:w="6232" w:type="dxa"/>
        <w:tblLook w:val="04A0" w:firstRow="1" w:lastRow="0" w:firstColumn="1" w:lastColumn="0" w:noHBand="0" w:noVBand="1"/>
      </w:tblPr>
      <w:tblGrid>
        <w:gridCol w:w="2263"/>
        <w:gridCol w:w="1276"/>
        <w:gridCol w:w="2693"/>
      </w:tblGrid>
      <w:tr w:rsidR="00C04B34" w:rsidRPr="00361DE7" w14:paraId="6845DBEB" w14:textId="77777777" w:rsidTr="00611F0E">
        <w:trPr>
          <w:trHeight w:val="309"/>
        </w:trPr>
        <w:tc>
          <w:tcPr>
            <w:tcW w:w="2263" w:type="dxa"/>
            <w:hideMark/>
          </w:tcPr>
          <w:p w14:paraId="5D33E006" w14:textId="018610AE" w:rsidR="00C04B34" w:rsidRPr="00361DE7" w:rsidRDefault="00C04B34" w:rsidP="00361DE7">
            <w:pPr>
              <w:rPr>
                <w:rFonts w:ascii="Times New Roman" w:hAnsi="Times New Roman" w:cs="Times New Roman"/>
                <w:color w:val="000000" w:themeColor="text1"/>
              </w:rPr>
            </w:pPr>
            <w:r w:rsidRPr="00361DE7">
              <w:rPr>
                <w:rFonts w:ascii="Times New Roman" w:hAnsi="Times New Roman" w:cs="Times New Roman"/>
                <w:color w:val="000000" w:themeColor="text1"/>
              </w:rPr>
              <w:t xml:space="preserve">Language </w:t>
            </w:r>
            <w:proofErr w:type="spellStart"/>
            <w:r w:rsidRPr="00361DE7">
              <w:rPr>
                <w:rFonts w:ascii="Times New Roman" w:hAnsi="Times New Roman" w:cs="Times New Roman"/>
                <w:color w:val="000000" w:themeColor="text1"/>
              </w:rPr>
              <w:t>of</w:t>
            </w:r>
            <w:proofErr w:type="spellEnd"/>
            <w:r w:rsidRPr="00361DE7">
              <w:rPr>
                <w:rFonts w:ascii="Times New Roman" w:hAnsi="Times New Roman" w:cs="Times New Roman"/>
                <w:color w:val="000000" w:themeColor="text1"/>
              </w:rPr>
              <w:t xml:space="preserve"> </w:t>
            </w:r>
            <w:r w:rsidR="00611F0E" w:rsidRPr="00361DE7">
              <w:rPr>
                <w:rFonts w:ascii="Times New Roman" w:hAnsi="Times New Roman" w:cs="Times New Roman"/>
                <w:color w:val="000000" w:themeColor="text1"/>
                <w:lang w:val="en-US"/>
              </w:rPr>
              <w:t>t</w:t>
            </w:r>
            <w:proofErr w:type="spellStart"/>
            <w:r w:rsidRPr="00361DE7">
              <w:rPr>
                <w:rFonts w:ascii="Times New Roman" w:hAnsi="Times New Roman" w:cs="Times New Roman"/>
                <w:color w:val="000000" w:themeColor="text1"/>
              </w:rPr>
              <w:t>esting</w:t>
            </w:r>
            <w:proofErr w:type="spellEnd"/>
          </w:p>
        </w:tc>
        <w:tc>
          <w:tcPr>
            <w:tcW w:w="1276" w:type="dxa"/>
            <w:hideMark/>
          </w:tcPr>
          <w:p w14:paraId="2A263321" w14:textId="77777777" w:rsidR="00C04B34" w:rsidRPr="00361DE7" w:rsidRDefault="00C04B34" w:rsidP="00361DE7">
            <w:pPr>
              <w:jc w:val="center"/>
              <w:rPr>
                <w:rFonts w:ascii="Times New Roman" w:hAnsi="Times New Roman" w:cs="Times New Roman"/>
                <w:color w:val="000000" w:themeColor="text1"/>
              </w:rPr>
            </w:pPr>
            <w:proofErr w:type="spellStart"/>
            <w:r w:rsidRPr="00361DE7">
              <w:rPr>
                <w:rFonts w:ascii="Times New Roman" w:hAnsi="Times New Roman" w:cs="Times New Roman"/>
                <w:color w:val="000000" w:themeColor="text1"/>
              </w:rPr>
              <w:t>Percentage</w:t>
            </w:r>
            <w:proofErr w:type="spellEnd"/>
          </w:p>
        </w:tc>
        <w:tc>
          <w:tcPr>
            <w:tcW w:w="2693" w:type="dxa"/>
            <w:hideMark/>
          </w:tcPr>
          <w:p w14:paraId="16843083" w14:textId="5790DA24"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 xml:space="preserve">Number </w:t>
            </w:r>
            <w:proofErr w:type="spellStart"/>
            <w:r w:rsidRPr="00361DE7">
              <w:rPr>
                <w:rFonts w:ascii="Times New Roman" w:hAnsi="Times New Roman" w:cs="Times New Roman"/>
                <w:color w:val="000000" w:themeColor="text1"/>
              </w:rPr>
              <w:t>of</w:t>
            </w:r>
            <w:proofErr w:type="spellEnd"/>
            <w:r w:rsidRPr="00361DE7">
              <w:rPr>
                <w:rFonts w:ascii="Times New Roman" w:hAnsi="Times New Roman" w:cs="Times New Roman"/>
                <w:color w:val="000000" w:themeColor="text1"/>
              </w:rPr>
              <w:t xml:space="preserve"> </w:t>
            </w:r>
            <w:r w:rsidR="00611F0E" w:rsidRPr="00361DE7">
              <w:rPr>
                <w:rFonts w:ascii="Times New Roman" w:hAnsi="Times New Roman" w:cs="Times New Roman"/>
                <w:color w:val="000000" w:themeColor="text1"/>
                <w:lang w:val="en-US"/>
              </w:rPr>
              <w:t>a</w:t>
            </w:r>
            <w:proofErr w:type="spellStart"/>
            <w:r w:rsidRPr="00361DE7">
              <w:rPr>
                <w:rFonts w:ascii="Times New Roman" w:hAnsi="Times New Roman" w:cs="Times New Roman"/>
                <w:color w:val="000000" w:themeColor="text1"/>
              </w:rPr>
              <w:t>pplicants</w:t>
            </w:r>
            <w:proofErr w:type="spellEnd"/>
            <w:r w:rsidRPr="00361DE7">
              <w:rPr>
                <w:rFonts w:ascii="Times New Roman" w:hAnsi="Times New Roman" w:cs="Times New Roman"/>
                <w:color w:val="000000" w:themeColor="text1"/>
              </w:rPr>
              <w:t xml:space="preserve"> (</w:t>
            </w:r>
            <w:r w:rsidRPr="00361DE7">
              <w:rPr>
                <w:rFonts w:ascii="Times New Roman" w:hAnsi="Times New Roman" w:cs="Times New Roman"/>
                <w:i/>
                <w:iCs/>
                <w:color w:val="000000" w:themeColor="text1"/>
              </w:rPr>
              <w:t>N</w:t>
            </w:r>
            <w:r w:rsidRPr="00361DE7">
              <w:rPr>
                <w:rFonts w:ascii="Times New Roman" w:hAnsi="Times New Roman" w:cs="Times New Roman"/>
                <w:color w:val="000000" w:themeColor="text1"/>
              </w:rPr>
              <w:t>)</w:t>
            </w:r>
          </w:p>
        </w:tc>
      </w:tr>
      <w:tr w:rsidR="00C04B34" w:rsidRPr="00361DE7" w14:paraId="7BD4A031" w14:textId="77777777" w:rsidTr="00611F0E">
        <w:trPr>
          <w:trHeight w:val="435"/>
        </w:trPr>
        <w:tc>
          <w:tcPr>
            <w:tcW w:w="2263" w:type="dxa"/>
            <w:hideMark/>
          </w:tcPr>
          <w:p w14:paraId="5B12A767" w14:textId="77777777" w:rsidR="00C04B34" w:rsidRPr="00361DE7" w:rsidRDefault="00C04B34" w:rsidP="00361DE7">
            <w:pPr>
              <w:jc w:val="both"/>
              <w:rPr>
                <w:rFonts w:ascii="Times New Roman" w:hAnsi="Times New Roman" w:cs="Times New Roman"/>
                <w:color w:val="000000" w:themeColor="text1"/>
              </w:rPr>
            </w:pPr>
            <w:proofErr w:type="spellStart"/>
            <w:r w:rsidRPr="00361DE7">
              <w:rPr>
                <w:rFonts w:ascii="Times New Roman" w:hAnsi="Times New Roman" w:cs="Times New Roman"/>
                <w:color w:val="000000" w:themeColor="text1"/>
              </w:rPr>
              <w:t>Kazakh</w:t>
            </w:r>
            <w:proofErr w:type="spellEnd"/>
          </w:p>
        </w:tc>
        <w:tc>
          <w:tcPr>
            <w:tcW w:w="1276" w:type="dxa"/>
            <w:hideMark/>
          </w:tcPr>
          <w:p w14:paraId="75ACFCDF"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75.2%</w:t>
            </w:r>
          </w:p>
        </w:tc>
        <w:tc>
          <w:tcPr>
            <w:tcW w:w="2693" w:type="dxa"/>
            <w:hideMark/>
          </w:tcPr>
          <w:p w14:paraId="086DEAC8"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140,624</w:t>
            </w:r>
          </w:p>
        </w:tc>
      </w:tr>
      <w:tr w:rsidR="00C04B34" w:rsidRPr="00361DE7" w14:paraId="7F69ABD2" w14:textId="77777777" w:rsidTr="00611F0E">
        <w:trPr>
          <w:trHeight w:val="422"/>
        </w:trPr>
        <w:tc>
          <w:tcPr>
            <w:tcW w:w="2263" w:type="dxa"/>
            <w:hideMark/>
          </w:tcPr>
          <w:p w14:paraId="27127814" w14:textId="77777777" w:rsidR="00C04B34" w:rsidRPr="00361DE7" w:rsidRDefault="00C04B34" w:rsidP="00361DE7">
            <w:pPr>
              <w:jc w:val="both"/>
              <w:rPr>
                <w:rFonts w:ascii="Times New Roman" w:hAnsi="Times New Roman" w:cs="Times New Roman"/>
                <w:color w:val="000000" w:themeColor="text1"/>
              </w:rPr>
            </w:pPr>
            <w:r w:rsidRPr="00361DE7">
              <w:rPr>
                <w:rFonts w:ascii="Times New Roman" w:hAnsi="Times New Roman" w:cs="Times New Roman"/>
                <w:color w:val="000000" w:themeColor="text1"/>
              </w:rPr>
              <w:t>Russian</w:t>
            </w:r>
          </w:p>
        </w:tc>
        <w:tc>
          <w:tcPr>
            <w:tcW w:w="1276" w:type="dxa"/>
            <w:hideMark/>
          </w:tcPr>
          <w:p w14:paraId="0A956FE9"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24.6%</w:t>
            </w:r>
          </w:p>
        </w:tc>
        <w:tc>
          <w:tcPr>
            <w:tcW w:w="2693" w:type="dxa"/>
            <w:hideMark/>
          </w:tcPr>
          <w:p w14:paraId="21F2EC8D"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46,002</w:t>
            </w:r>
          </w:p>
        </w:tc>
      </w:tr>
      <w:tr w:rsidR="00C04B34" w:rsidRPr="00361DE7" w14:paraId="360C0169" w14:textId="77777777" w:rsidTr="00611F0E">
        <w:trPr>
          <w:trHeight w:val="435"/>
        </w:trPr>
        <w:tc>
          <w:tcPr>
            <w:tcW w:w="2263" w:type="dxa"/>
            <w:hideMark/>
          </w:tcPr>
          <w:p w14:paraId="13F185E3" w14:textId="77777777" w:rsidR="00C04B34" w:rsidRPr="00361DE7" w:rsidRDefault="00C04B34" w:rsidP="00361DE7">
            <w:pPr>
              <w:jc w:val="both"/>
              <w:rPr>
                <w:rFonts w:ascii="Times New Roman" w:hAnsi="Times New Roman" w:cs="Times New Roman"/>
                <w:color w:val="000000" w:themeColor="text1"/>
              </w:rPr>
            </w:pPr>
            <w:r w:rsidRPr="00361DE7">
              <w:rPr>
                <w:rFonts w:ascii="Times New Roman" w:hAnsi="Times New Roman" w:cs="Times New Roman"/>
                <w:color w:val="000000" w:themeColor="text1"/>
              </w:rPr>
              <w:t>English</w:t>
            </w:r>
          </w:p>
        </w:tc>
        <w:tc>
          <w:tcPr>
            <w:tcW w:w="1276" w:type="dxa"/>
            <w:hideMark/>
          </w:tcPr>
          <w:p w14:paraId="33AA0CD7" w14:textId="56A09840"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0.</w:t>
            </w:r>
            <w:r w:rsidR="009D2566" w:rsidRPr="00361DE7">
              <w:rPr>
                <w:rFonts w:ascii="Times New Roman" w:hAnsi="Times New Roman" w:cs="Times New Roman"/>
                <w:color w:val="000000" w:themeColor="text1"/>
                <w:lang w:val="en-US"/>
              </w:rPr>
              <w:t>2</w:t>
            </w:r>
            <w:r w:rsidRPr="00361DE7">
              <w:rPr>
                <w:rFonts w:ascii="Times New Roman" w:hAnsi="Times New Roman" w:cs="Times New Roman"/>
                <w:color w:val="000000" w:themeColor="text1"/>
              </w:rPr>
              <w:t>%</w:t>
            </w:r>
          </w:p>
        </w:tc>
        <w:tc>
          <w:tcPr>
            <w:tcW w:w="2693" w:type="dxa"/>
            <w:hideMark/>
          </w:tcPr>
          <w:p w14:paraId="1DBB5080"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189</w:t>
            </w:r>
          </w:p>
        </w:tc>
      </w:tr>
      <w:tr w:rsidR="00C04B34" w:rsidRPr="00361DE7" w14:paraId="101DBFD1" w14:textId="77777777" w:rsidTr="00611F0E">
        <w:trPr>
          <w:trHeight w:val="422"/>
        </w:trPr>
        <w:tc>
          <w:tcPr>
            <w:tcW w:w="2263" w:type="dxa"/>
            <w:hideMark/>
          </w:tcPr>
          <w:p w14:paraId="059EFADB" w14:textId="77777777" w:rsidR="00C04B34" w:rsidRPr="00361DE7" w:rsidRDefault="00C04B34" w:rsidP="00361DE7">
            <w:pPr>
              <w:jc w:val="both"/>
              <w:rPr>
                <w:rFonts w:ascii="Times New Roman" w:hAnsi="Times New Roman" w:cs="Times New Roman"/>
                <w:color w:val="000000" w:themeColor="text1"/>
              </w:rPr>
            </w:pPr>
            <w:r w:rsidRPr="00361DE7">
              <w:rPr>
                <w:rFonts w:ascii="Times New Roman" w:hAnsi="Times New Roman" w:cs="Times New Roman"/>
                <w:color w:val="000000" w:themeColor="text1"/>
              </w:rPr>
              <w:lastRenderedPageBreak/>
              <w:t>Total</w:t>
            </w:r>
          </w:p>
        </w:tc>
        <w:tc>
          <w:tcPr>
            <w:tcW w:w="1276" w:type="dxa"/>
            <w:hideMark/>
          </w:tcPr>
          <w:p w14:paraId="3F0A51A4"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100%</w:t>
            </w:r>
          </w:p>
        </w:tc>
        <w:tc>
          <w:tcPr>
            <w:tcW w:w="2693" w:type="dxa"/>
            <w:hideMark/>
          </w:tcPr>
          <w:p w14:paraId="09EACF42" w14:textId="77777777" w:rsidR="00C04B34" w:rsidRPr="00361DE7" w:rsidRDefault="00C04B34" w:rsidP="00361DE7">
            <w:pPr>
              <w:jc w:val="center"/>
              <w:rPr>
                <w:rFonts w:ascii="Times New Roman" w:hAnsi="Times New Roman" w:cs="Times New Roman"/>
                <w:color w:val="000000" w:themeColor="text1"/>
              </w:rPr>
            </w:pPr>
            <w:r w:rsidRPr="00361DE7">
              <w:rPr>
                <w:rFonts w:ascii="Times New Roman" w:hAnsi="Times New Roman" w:cs="Times New Roman"/>
                <w:color w:val="000000" w:themeColor="text1"/>
              </w:rPr>
              <w:t>186,815</w:t>
            </w:r>
          </w:p>
        </w:tc>
      </w:tr>
    </w:tbl>
    <w:p w14:paraId="28191BEE"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54F350D0"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09E32BB8"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048D51B2"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25F7800C"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2220E3C2"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1E2A6120"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6157010C" w14:textId="77777777" w:rsidR="00DE25C7" w:rsidRDefault="00DE25C7" w:rsidP="00361DE7">
      <w:pPr>
        <w:spacing w:after="0" w:line="240" w:lineRule="auto"/>
        <w:ind w:firstLine="709"/>
        <w:jc w:val="both"/>
        <w:rPr>
          <w:rFonts w:ascii="Times New Roman" w:hAnsi="Times New Roman" w:cs="Times New Roman"/>
          <w:i/>
          <w:iCs/>
          <w:color w:val="000000" w:themeColor="text1"/>
          <w:lang w:val="en-US"/>
        </w:rPr>
      </w:pPr>
    </w:p>
    <w:p w14:paraId="35B3E7ED" w14:textId="5ADCBD4C" w:rsidR="00B22416" w:rsidRPr="00361DE7" w:rsidRDefault="00B464C9" w:rsidP="00361DE7">
      <w:pPr>
        <w:spacing w:after="0" w:line="240" w:lineRule="auto"/>
        <w:ind w:firstLine="709"/>
        <w:jc w:val="both"/>
        <w:rPr>
          <w:rFonts w:ascii="Times New Roman" w:hAnsi="Times New Roman" w:cs="Times New Roman"/>
          <w:color w:val="000000" w:themeColor="text1"/>
          <w:lang w:val="en-US"/>
        </w:rPr>
      </w:pPr>
      <w:r w:rsidRPr="00361DE7">
        <w:rPr>
          <w:rFonts w:ascii="Times New Roman" w:hAnsi="Times New Roman" w:cs="Times New Roman"/>
          <w:i/>
          <w:iCs/>
          <w:color w:val="000000" w:themeColor="text1"/>
          <w:lang w:val="en-US"/>
        </w:rPr>
        <w:t>Note.</w:t>
      </w:r>
      <w:r w:rsidRPr="00361DE7">
        <w:rPr>
          <w:rFonts w:ascii="Times New Roman" w:hAnsi="Times New Roman" w:cs="Times New Roman"/>
          <w:color w:val="000000" w:themeColor="text1"/>
          <w:lang w:val="en-US"/>
        </w:rPr>
        <w:t xml:space="preserve"> </w:t>
      </w:r>
      <w:r w:rsidR="00B22416" w:rsidRPr="00361DE7">
        <w:rPr>
          <w:rFonts w:ascii="Times New Roman" w:hAnsi="Times New Roman" w:cs="Times New Roman"/>
          <w:color w:val="000000" w:themeColor="text1"/>
          <w:lang w:val="en-US"/>
        </w:rPr>
        <w:t xml:space="preserve">Adapted from </w:t>
      </w:r>
      <w:proofErr w:type="gramStart"/>
      <w:r w:rsidR="00B22416" w:rsidRPr="00361DE7">
        <w:rPr>
          <w:rFonts w:ascii="Times New Roman" w:hAnsi="Times New Roman" w:cs="Times New Roman"/>
          <w:i/>
          <w:iCs/>
          <w:color w:val="000000" w:themeColor="text1"/>
          <w:lang w:val="en-US"/>
        </w:rPr>
        <w:t>On</w:t>
      </w:r>
      <w:proofErr w:type="gramEnd"/>
      <w:r w:rsidR="00B22416" w:rsidRPr="00361DE7">
        <w:rPr>
          <w:rFonts w:ascii="Times New Roman" w:hAnsi="Times New Roman" w:cs="Times New Roman"/>
          <w:i/>
          <w:iCs/>
          <w:color w:val="000000" w:themeColor="text1"/>
          <w:lang w:val="en-US"/>
        </w:rPr>
        <w:t xml:space="preserve"> the results of registration and statistical monitoring by the Ministry of Science and Higher Education of the Republic of Kazakhstan</w:t>
      </w:r>
      <w:r w:rsidR="00B22416" w:rsidRPr="00361DE7">
        <w:rPr>
          <w:rFonts w:ascii="Times New Roman" w:hAnsi="Times New Roman" w:cs="Times New Roman"/>
          <w:color w:val="000000" w:themeColor="text1"/>
          <w:lang w:val="en-US"/>
        </w:rPr>
        <w:t xml:space="preserve"> (2026).</w:t>
      </w:r>
    </w:p>
    <w:p w14:paraId="05A43B5B" w14:textId="77777777" w:rsidR="00DE25C7" w:rsidRDefault="00DE25C7" w:rsidP="00361DE7">
      <w:pPr>
        <w:spacing w:after="0" w:line="240" w:lineRule="auto"/>
        <w:ind w:firstLine="709"/>
        <w:jc w:val="both"/>
        <w:rPr>
          <w:rFonts w:ascii="Times New Roman" w:hAnsi="Times New Roman" w:cs="Times New Roman"/>
          <w:color w:val="000000" w:themeColor="text1"/>
          <w:lang w:val="en-US"/>
        </w:rPr>
      </w:pPr>
    </w:p>
    <w:p w14:paraId="221FAC1C" w14:textId="61D00D89" w:rsidR="002A3660" w:rsidRPr="00361DE7" w:rsidRDefault="0085763E" w:rsidP="00DE25C7">
      <w:pPr>
        <w:spacing w:after="0" w:line="240" w:lineRule="auto"/>
        <w:jc w:val="both"/>
        <w:rPr>
          <w:rFonts w:ascii="Times New Roman" w:hAnsi="Times New Roman" w:cs="Times New Roman"/>
          <w:color w:val="000000" w:themeColor="text1"/>
          <w:lang w:val="en-US"/>
        </w:rPr>
      </w:pPr>
      <w:r w:rsidRPr="00361DE7">
        <w:rPr>
          <w:rFonts w:ascii="Times New Roman" w:hAnsi="Times New Roman" w:cs="Times New Roman"/>
          <w:color w:val="000000" w:themeColor="text1"/>
          <w:lang w:val="en-US"/>
        </w:rPr>
        <w:t>These metrics empirically validate the absolute quantitative dominance of the Kazakh language in high-stakes assessments. However, sociolinguistic theory cautions that a high volume of test-takers does not automatically imply equivalent functional status or real-world academic depth (Liddicoat, 2016</w:t>
      </w:r>
      <w:r w:rsidR="005E253A" w:rsidRPr="00361DE7">
        <w:rPr>
          <w:rFonts w:ascii="Times New Roman" w:hAnsi="Times New Roman" w:cs="Times New Roman"/>
          <w:color w:val="000000" w:themeColor="text1"/>
          <w:lang w:val="en-US"/>
        </w:rPr>
        <w:t xml:space="preserve">; </w:t>
      </w:r>
      <w:proofErr w:type="spellStart"/>
      <w:r w:rsidR="005E253A" w:rsidRPr="00361DE7">
        <w:rPr>
          <w:rFonts w:ascii="Times New Roman" w:hAnsi="Times New Roman" w:cs="Times New Roman"/>
          <w:color w:val="000000" w:themeColor="text1"/>
          <w:lang w:val="en-US"/>
        </w:rPr>
        <w:t>Smagulova</w:t>
      </w:r>
      <w:proofErr w:type="spellEnd"/>
      <w:r w:rsidR="005E253A" w:rsidRPr="00361DE7">
        <w:rPr>
          <w:rFonts w:ascii="Times New Roman" w:hAnsi="Times New Roman" w:cs="Times New Roman"/>
          <w:color w:val="000000" w:themeColor="text1"/>
          <w:lang w:val="en-US"/>
        </w:rPr>
        <w:t>, 2021</w:t>
      </w:r>
      <w:r w:rsidRPr="00361DE7">
        <w:rPr>
          <w:rFonts w:ascii="Times New Roman" w:hAnsi="Times New Roman" w:cs="Times New Roman"/>
          <w:color w:val="000000" w:themeColor="text1"/>
          <w:lang w:val="en-US"/>
        </w:rPr>
        <w:t xml:space="preserve">). The choice of test language often reflects deeply entrenched prior schooling tracks and secondary educational environments rather than a conscious, proactive adherence to </w:t>
      </w:r>
      <w:r w:rsidR="00A35F69" w:rsidRPr="00361DE7">
        <w:rPr>
          <w:rFonts w:ascii="Times New Roman" w:hAnsi="Times New Roman" w:cs="Times New Roman"/>
          <w:color w:val="000000" w:themeColor="text1"/>
          <w:lang w:val="en-US"/>
        </w:rPr>
        <w:t>HE</w:t>
      </w:r>
      <w:r w:rsidRPr="00361DE7">
        <w:rPr>
          <w:rFonts w:ascii="Times New Roman" w:hAnsi="Times New Roman" w:cs="Times New Roman"/>
          <w:color w:val="000000" w:themeColor="text1"/>
          <w:lang w:val="en-US"/>
        </w:rPr>
        <w:t xml:space="preserve"> </w:t>
      </w:r>
      <w:r w:rsidR="00A35F69" w:rsidRPr="00361DE7">
        <w:rPr>
          <w:rFonts w:ascii="Times New Roman" w:hAnsi="Times New Roman" w:cs="Times New Roman"/>
          <w:color w:val="000000" w:themeColor="text1"/>
          <w:lang w:val="en-US"/>
        </w:rPr>
        <w:t>language-policy goals</w:t>
      </w:r>
      <w:r w:rsidRPr="00361DE7">
        <w:rPr>
          <w:rFonts w:ascii="Times New Roman" w:hAnsi="Times New Roman" w:cs="Times New Roman"/>
          <w:color w:val="000000" w:themeColor="text1"/>
          <w:lang w:val="en-US"/>
        </w:rPr>
        <w:t>.</w:t>
      </w:r>
    </w:p>
    <w:p w14:paraId="74A21DA5" w14:textId="77777777" w:rsidR="002A3660" w:rsidRPr="00361DE7" w:rsidRDefault="002A3660" w:rsidP="00361DE7">
      <w:pPr>
        <w:spacing w:after="0" w:line="240" w:lineRule="auto"/>
        <w:ind w:firstLine="709"/>
        <w:jc w:val="both"/>
        <w:rPr>
          <w:rFonts w:ascii="Times New Roman" w:hAnsi="Times New Roman" w:cs="Times New Roman"/>
          <w:color w:val="000000" w:themeColor="text1"/>
          <w:lang w:val="en-US"/>
        </w:rPr>
      </w:pPr>
    </w:p>
    <w:p w14:paraId="5F637401" w14:textId="7CEC8EC0" w:rsidR="00962EEA" w:rsidRPr="00361DE7" w:rsidRDefault="00962EEA" w:rsidP="00DE25C7">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Multilingual Practices and Persistent Functional Asymmetries</w:t>
      </w:r>
    </w:p>
    <w:p w14:paraId="0FE95F95" w14:textId="77777777" w:rsidR="00DE25C7" w:rsidRDefault="00DE25C7" w:rsidP="00361DE7">
      <w:pPr>
        <w:spacing w:after="0" w:line="240" w:lineRule="auto"/>
        <w:ind w:firstLine="709"/>
        <w:jc w:val="both"/>
        <w:rPr>
          <w:rFonts w:ascii="Times New Roman" w:hAnsi="Times New Roman" w:cs="Times New Roman"/>
          <w:lang w:val="en-US"/>
        </w:rPr>
      </w:pPr>
    </w:p>
    <w:p w14:paraId="626B5D8A" w14:textId="77777777" w:rsidR="00DE25C7" w:rsidRDefault="00962EEA"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While the Constitution of the Republic of Kazakhstan </w:t>
      </w:r>
      <w:r w:rsidR="00375194" w:rsidRPr="00361DE7">
        <w:rPr>
          <w:rFonts w:ascii="Times New Roman" w:hAnsi="Times New Roman" w:cs="Times New Roman"/>
          <w:lang w:val="en-US"/>
        </w:rPr>
        <w:t xml:space="preserve">(1995) </w:t>
      </w:r>
      <w:r w:rsidR="00F52A56" w:rsidRPr="00361DE7">
        <w:rPr>
          <w:rFonts w:ascii="Times New Roman" w:hAnsi="Times New Roman" w:cs="Times New Roman"/>
          <w:lang w:val="en-US"/>
        </w:rPr>
        <w:t>designates Kazakh as the state language, a sharp divergence persists between its legal status and its practical use</w:t>
      </w:r>
      <w:r w:rsidRPr="00361DE7">
        <w:rPr>
          <w:rFonts w:ascii="Times New Roman" w:hAnsi="Times New Roman" w:cs="Times New Roman"/>
          <w:lang w:val="en-US"/>
        </w:rPr>
        <w:t xml:space="preserve"> across academic disciplines. Empirical findings from the 2025 national report</w:t>
      </w:r>
      <w:r w:rsidR="005E4E0E" w:rsidRPr="00361DE7">
        <w:rPr>
          <w:rFonts w:ascii="Times New Roman" w:hAnsi="Times New Roman" w:cs="Times New Roman"/>
          <w:lang w:val="en-US"/>
        </w:rPr>
        <w:t xml:space="preserve">, which contains extensive data from 6,000 adult respondents across all regions and 700 respondents from the business sector, </w:t>
      </w:r>
      <w:r w:rsidRPr="00361DE7">
        <w:rPr>
          <w:rFonts w:ascii="Times New Roman" w:hAnsi="Times New Roman" w:cs="Times New Roman"/>
          <w:lang w:val="en-US"/>
        </w:rPr>
        <w:t>reveal highly stratified linguistic competence: 48.3% of respondents report full fluency in Kazakh, 20.9% maintain reading comprehension but lack written literacy, 13.2% possess varying combinations of passive listening/speaking skills, and 18% report little to no proficiency (Committee on Language Policy, 2025</w:t>
      </w:r>
      <w:r w:rsidR="008910DD" w:rsidRPr="00361DE7">
        <w:rPr>
          <w:rFonts w:ascii="Times New Roman" w:hAnsi="Times New Roman" w:cs="Times New Roman"/>
          <w:lang w:val="en-US"/>
        </w:rPr>
        <w:t>, p.26</w:t>
      </w:r>
      <w:r w:rsidRPr="00361DE7">
        <w:rPr>
          <w:rFonts w:ascii="Times New Roman" w:hAnsi="Times New Roman" w:cs="Times New Roman"/>
          <w:lang w:val="en-US"/>
        </w:rPr>
        <w:t xml:space="preserve">). This uneven distribution underlines a critical literacy bottleneck. Because high-tier academic research and publishing demand advanced formal writing skills, this deficit structurally limits </w:t>
      </w:r>
      <w:r w:rsidR="003F005E" w:rsidRPr="00361DE7">
        <w:rPr>
          <w:rFonts w:ascii="Times New Roman" w:hAnsi="Times New Roman" w:cs="Times New Roman"/>
          <w:lang w:val="en-US"/>
        </w:rPr>
        <w:t xml:space="preserve">Kazakh's capacity </w:t>
      </w:r>
      <w:r w:rsidRPr="00361DE7">
        <w:rPr>
          <w:rFonts w:ascii="Times New Roman" w:hAnsi="Times New Roman" w:cs="Times New Roman"/>
          <w:lang w:val="en-US"/>
        </w:rPr>
        <w:t>to serve as a seamless interethnic medium in complex institutional spaces (</w:t>
      </w:r>
      <w:proofErr w:type="spellStart"/>
      <w:r w:rsidRPr="00361DE7">
        <w:rPr>
          <w:rFonts w:ascii="Times New Roman" w:hAnsi="Times New Roman" w:cs="Times New Roman"/>
          <w:lang w:val="en-US"/>
        </w:rPr>
        <w:t>Zharkynbekova</w:t>
      </w:r>
      <w:proofErr w:type="spellEnd"/>
      <w:r w:rsidRPr="00361DE7">
        <w:rPr>
          <w:rFonts w:ascii="Times New Roman" w:hAnsi="Times New Roman" w:cs="Times New Roman"/>
          <w:lang w:val="en-US"/>
        </w:rPr>
        <w:t xml:space="preserve"> et al., 2025).</w:t>
      </w:r>
    </w:p>
    <w:p w14:paraId="605EAF99" w14:textId="77777777" w:rsidR="00DE25C7" w:rsidRDefault="00DE25C7" w:rsidP="00DE25C7">
      <w:pPr>
        <w:spacing w:after="0" w:line="240" w:lineRule="auto"/>
        <w:jc w:val="both"/>
        <w:rPr>
          <w:rFonts w:ascii="Times New Roman" w:hAnsi="Times New Roman" w:cs="Times New Roman"/>
          <w:lang w:val="en-US"/>
        </w:rPr>
      </w:pPr>
    </w:p>
    <w:p w14:paraId="2D7B3882" w14:textId="77777777" w:rsidR="00DE25C7" w:rsidRDefault="00962EEA"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This proficiency gap reinforces rigid functional asymmetries </w:t>
      </w:r>
      <w:r w:rsidR="00AD18C9" w:rsidRPr="00361DE7">
        <w:rPr>
          <w:rFonts w:ascii="Times New Roman" w:hAnsi="Times New Roman" w:cs="Times New Roman"/>
          <w:lang w:val="en-US"/>
        </w:rPr>
        <w:t>in higher-education</w:t>
      </w:r>
      <w:r w:rsidRPr="00361DE7">
        <w:rPr>
          <w:rFonts w:ascii="Times New Roman" w:hAnsi="Times New Roman" w:cs="Times New Roman"/>
          <w:lang w:val="en-US"/>
        </w:rPr>
        <w:t xml:space="preserve"> tracking. Kazakh dominates public administration, law, and education, but Russian remains entrenched in technical and medical fields, while English dominates globalized academic tracks (</w:t>
      </w:r>
      <w:proofErr w:type="spellStart"/>
      <w:r w:rsidRPr="00361DE7">
        <w:rPr>
          <w:rFonts w:ascii="Times New Roman" w:hAnsi="Times New Roman" w:cs="Times New Roman"/>
          <w:lang w:val="en-US"/>
        </w:rPr>
        <w:t>Mirzoyeva</w:t>
      </w:r>
      <w:proofErr w:type="spellEnd"/>
      <w:r w:rsidRPr="00361DE7">
        <w:rPr>
          <w:rFonts w:ascii="Times New Roman" w:hAnsi="Times New Roman" w:cs="Times New Roman"/>
          <w:lang w:val="en-US"/>
        </w:rPr>
        <w:t xml:space="preserve"> et al., 2024). This university stratification mirrors the labor market, where 37.1% of business-sector respondents use Russian due to regional economic integration and a perceived lack of commercial utility </w:t>
      </w:r>
      <w:r w:rsidR="009F1793" w:rsidRPr="00361DE7">
        <w:rPr>
          <w:rFonts w:ascii="Times New Roman" w:hAnsi="Times New Roman" w:cs="Times New Roman"/>
          <w:lang w:val="en-US"/>
        </w:rPr>
        <w:t>in Kazakh (Committee on Language Policy, 2025, p. 139</w:t>
      </w:r>
      <w:r w:rsidRPr="00361DE7">
        <w:rPr>
          <w:rFonts w:ascii="Times New Roman" w:hAnsi="Times New Roman" w:cs="Times New Roman"/>
          <w:lang w:val="en-US"/>
        </w:rPr>
        <w:t>). Because students act as rational economic agents, their language selections at university are strategically calibrated against these market realities to balance identity with career mobility (</w:t>
      </w:r>
      <w:proofErr w:type="spellStart"/>
      <w:r w:rsidRPr="00361DE7">
        <w:rPr>
          <w:rFonts w:ascii="Times New Roman" w:hAnsi="Times New Roman" w:cs="Times New Roman"/>
          <w:lang w:val="en-US"/>
        </w:rPr>
        <w:t>Khamit</w:t>
      </w:r>
      <w:proofErr w:type="spellEnd"/>
      <w:r w:rsidRPr="00361DE7">
        <w:rPr>
          <w:rFonts w:ascii="Times New Roman" w:hAnsi="Times New Roman" w:cs="Times New Roman"/>
          <w:lang w:val="en-US"/>
        </w:rPr>
        <w:t>, 2025).</w:t>
      </w:r>
    </w:p>
    <w:p w14:paraId="341C698B" w14:textId="77777777" w:rsidR="00DE25C7" w:rsidRDefault="00DE25C7" w:rsidP="00DE25C7">
      <w:pPr>
        <w:spacing w:after="0" w:line="240" w:lineRule="auto"/>
        <w:jc w:val="both"/>
        <w:rPr>
          <w:rFonts w:ascii="Times New Roman" w:hAnsi="Times New Roman" w:cs="Times New Roman"/>
          <w:lang w:val="en-US"/>
        </w:rPr>
      </w:pPr>
    </w:p>
    <w:p w14:paraId="69097BB6" w14:textId="77777777" w:rsidR="00DE25C7" w:rsidRDefault="00962EEA"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t>Furthermore, expert evaluations confirm significant structural barriers to native knowledge production</w:t>
      </w:r>
      <w:r w:rsidR="00336EBE" w:rsidRPr="00361DE7">
        <w:rPr>
          <w:rFonts w:ascii="Times New Roman" w:hAnsi="Times New Roman" w:cs="Times New Roman"/>
          <w:lang w:val="en-US"/>
        </w:rPr>
        <w:t xml:space="preserve"> (</w:t>
      </w:r>
      <w:r w:rsidR="002E52A8" w:rsidRPr="00361DE7">
        <w:rPr>
          <w:rFonts w:ascii="Times New Roman" w:hAnsi="Times New Roman" w:cs="Times New Roman"/>
          <w:lang w:val="en-US"/>
        </w:rPr>
        <w:t>Committee on Language Policy, 2025, p. 183</w:t>
      </w:r>
      <w:r w:rsidR="00336EBE" w:rsidRPr="00361DE7">
        <w:rPr>
          <w:rFonts w:ascii="Times New Roman" w:hAnsi="Times New Roman" w:cs="Times New Roman"/>
          <w:lang w:val="en-US"/>
        </w:rPr>
        <w:t>)</w:t>
      </w:r>
      <w:r w:rsidRPr="00361DE7">
        <w:rPr>
          <w:rFonts w:ascii="Times New Roman" w:hAnsi="Times New Roman" w:cs="Times New Roman"/>
          <w:lang w:val="en-US"/>
        </w:rPr>
        <w:t>: 26% cite methodological shortcomings in pedagogy, 24% point to low-quality textbooks and scarce scientific literature, and 12% note limited technical content. Consequently, while 26% view the language as fully developed, 62% of experts maintain that Kazakh requires systematic structural development to effectively sustain higher-tier scientific and academic research registers.</w:t>
      </w:r>
    </w:p>
    <w:p w14:paraId="2BCD3119" w14:textId="77777777" w:rsidR="00DE25C7" w:rsidRDefault="00DE25C7" w:rsidP="00DE25C7">
      <w:pPr>
        <w:spacing w:after="0" w:line="240" w:lineRule="auto"/>
        <w:jc w:val="both"/>
        <w:rPr>
          <w:rFonts w:ascii="Times New Roman" w:hAnsi="Times New Roman" w:cs="Times New Roman"/>
          <w:lang w:val="en-US"/>
        </w:rPr>
      </w:pPr>
    </w:p>
    <w:p w14:paraId="68252D89" w14:textId="77777777" w:rsidR="00DE25C7" w:rsidRDefault="00AD0B9A" w:rsidP="00DE25C7">
      <w:pPr>
        <w:spacing w:after="0" w:line="240" w:lineRule="auto"/>
        <w:jc w:val="both"/>
        <w:rPr>
          <w:rFonts w:ascii="Times New Roman" w:hAnsi="Times New Roman" w:cs="Times New Roman"/>
          <w:lang w:val="en-US"/>
        </w:rPr>
      </w:pPr>
      <w:r w:rsidRPr="00361DE7">
        <w:rPr>
          <w:rFonts w:ascii="Times New Roman" w:hAnsi="Times New Roman" w:cs="Times New Roman"/>
          <w:b/>
          <w:bCs/>
          <w:i/>
          <w:iCs/>
          <w:lang w:val="en-US"/>
        </w:rPr>
        <w:t>Internationalization vs. Functional Expansion of the State Language</w:t>
      </w:r>
    </w:p>
    <w:p w14:paraId="37838848" w14:textId="77777777" w:rsidR="00DE25C7" w:rsidRDefault="00DE25C7" w:rsidP="00DE25C7">
      <w:pPr>
        <w:spacing w:after="0" w:line="240" w:lineRule="auto"/>
        <w:jc w:val="both"/>
        <w:rPr>
          <w:rFonts w:ascii="Times New Roman" w:hAnsi="Times New Roman" w:cs="Times New Roman"/>
          <w:lang w:val="en-US"/>
        </w:rPr>
      </w:pPr>
    </w:p>
    <w:p w14:paraId="0EC977E8" w14:textId="7550CADD" w:rsidR="00F96E1F" w:rsidRPr="00361DE7" w:rsidRDefault="00BE60C3" w:rsidP="00DE25C7">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top-down drive to enhance global competitiveness in Kazakhstan's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system introduces a distinct policy paradox: internationalization strategies heavily prioritize</w:t>
      </w:r>
      <w:r w:rsidR="00F67C6C" w:rsidRPr="00361DE7">
        <w:rPr>
          <w:rFonts w:ascii="Times New Roman" w:hAnsi="Times New Roman" w:cs="Times New Roman"/>
          <w:lang w:val="en-US"/>
        </w:rPr>
        <w:t xml:space="preserve"> </w:t>
      </w:r>
      <w:r w:rsidRPr="00361DE7">
        <w:rPr>
          <w:rFonts w:ascii="Times New Roman" w:hAnsi="Times New Roman" w:cs="Times New Roman"/>
          <w:lang w:val="en-US"/>
        </w:rPr>
        <w:t>EMI to elevate global rankings, directly competing with the domestic agenda of expanding the state language’s scientific capacity (</w:t>
      </w:r>
      <w:proofErr w:type="spellStart"/>
      <w:r w:rsidRPr="00361DE7">
        <w:rPr>
          <w:rFonts w:ascii="Times New Roman" w:hAnsi="Times New Roman" w:cs="Times New Roman"/>
          <w:lang w:val="en-US"/>
        </w:rPr>
        <w:t>Akkari</w:t>
      </w:r>
      <w:proofErr w:type="spellEnd"/>
      <w:r w:rsidRPr="00361DE7">
        <w:rPr>
          <w:rFonts w:ascii="Times New Roman" w:hAnsi="Times New Roman" w:cs="Times New Roman"/>
          <w:lang w:val="en-US"/>
        </w:rPr>
        <w:t xml:space="preserve"> et al., 2023). </w:t>
      </w:r>
      <w:r w:rsidR="0031575C" w:rsidRPr="00361DE7">
        <w:rPr>
          <w:rFonts w:ascii="Times New Roman" w:hAnsi="Times New Roman" w:cs="Times New Roman"/>
          <w:lang w:val="en-US"/>
        </w:rPr>
        <w:t xml:space="preserve">According to the </w:t>
      </w:r>
      <w:r w:rsidR="009A7714" w:rsidRPr="00361DE7">
        <w:rPr>
          <w:rFonts w:ascii="Times New Roman" w:hAnsi="Times New Roman" w:cs="Times New Roman"/>
          <w:lang w:val="en-US"/>
        </w:rPr>
        <w:t>BNS</w:t>
      </w:r>
      <w:r w:rsidR="0031575C" w:rsidRPr="00361DE7">
        <w:rPr>
          <w:rFonts w:ascii="Times New Roman" w:hAnsi="Times New Roman" w:cs="Times New Roman"/>
          <w:lang w:val="en-US"/>
        </w:rPr>
        <w:t>, international student enrollment has shown a resilient upward trajectory over the past several years, following a brief contraction during the COVID-19 pandemic</w:t>
      </w:r>
      <w:r w:rsidR="00F945D8" w:rsidRPr="00361DE7">
        <w:rPr>
          <w:rFonts w:ascii="Times New Roman" w:hAnsi="Times New Roman" w:cs="Times New Roman"/>
          <w:lang w:val="en-US"/>
        </w:rPr>
        <w:t xml:space="preserve"> (Figure 1)</w:t>
      </w:r>
      <w:r w:rsidR="0031575C" w:rsidRPr="00361DE7">
        <w:rPr>
          <w:rFonts w:ascii="Times New Roman" w:hAnsi="Times New Roman" w:cs="Times New Roman"/>
          <w:lang w:val="en-US"/>
        </w:rPr>
        <w:t>:</w:t>
      </w:r>
    </w:p>
    <w:p w14:paraId="306E6505" w14:textId="77777777" w:rsidR="00DE25C7" w:rsidRDefault="00F96E1F" w:rsidP="00DE25C7">
      <w:pPr>
        <w:pStyle w:val="NormalWeb"/>
        <w:spacing w:before="0" w:beforeAutospacing="0" w:after="0" w:afterAutospacing="0"/>
        <w:rPr>
          <w:lang w:val="en-US"/>
        </w:rPr>
      </w:pPr>
      <w:r w:rsidRPr="00361DE7">
        <w:rPr>
          <w:b/>
          <w:bCs/>
          <w:lang w:val="en-US"/>
        </w:rPr>
        <w:t>Figure 1.</w:t>
      </w:r>
      <w:r w:rsidRPr="00361DE7">
        <w:rPr>
          <w:lang w:val="en-US"/>
        </w:rPr>
        <w:t xml:space="preserve"> Number of </w:t>
      </w:r>
      <w:r w:rsidR="006F474B" w:rsidRPr="00361DE7">
        <w:rPr>
          <w:lang w:val="en-US"/>
        </w:rPr>
        <w:t>international</w:t>
      </w:r>
      <w:r w:rsidRPr="00361DE7">
        <w:rPr>
          <w:lang w:val="en-US"/>
        </w:rPr>
        <w:t xml:space="preserve"> students in Kazakhstan universities (2020–2025)</w:t>
      </w:r>
      <w:r w:rsidRPr="00361DE7">
        <w:rPr>
          <w:noProof/>
        </w:rPr>
        <w:drawing>
          <wp:inline distT="0" distB="0" distL="0" distR="0" wp14:anchorId="390394A7" wp14:editId="596AAC13">
            <wp:extent cx="3496235" cy="2715474"/>
            <wp:effectExtent l="0" t="0" r="9525" b="8890"/>
            <wp:docPr id="2919423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8956" cy="2717588"/>
                    </a:xfrm>
                    <a:prstGeom prst="rect">
                      <a:avLst/>
                    </a:prstGeom>
                    <a:noFill/>
                    <a:ln>
                      <a:noFill/>
                    </a:ln>
                  </pic:spPr>
                </pic:pic>
              </a:graphicData>
            </a:graphic>
          </wp:inline>
        </w:drawing>
      </w:r>
    </w:p>
    <w:p w14:paraId="15D5776D" w14:textId="4F6AF9BA" w:rsidR="00DE25C7" w:rsidRDefault="0003563D" w:rsidP="00DE25C7">
      <w:pPr>
        <w:pStyle w:val="NormalWeb"/>
        <w:spacing w:before="0" w:beforeAutospacing="0" w:after="0" w:afterAutospacing="0"/>
        <w:jc w:val="center"/>
        <w:rPr>
          <w:lang w:val="en-US"/>
        </w:rPr>
      </w:pPr>
      <w:r w:rsidRPr="00361DE7">
        <w:rPr>
          <w:i/>
          <w:iCs/>
          <w:lang w:val="en-US"/>
        </w:rPr>
        <w:t>Note.</w:t>
      </w:r>
      <w:r w:rsidRPr="00361DE7">
        <w:rPr>
          <w:lang w:val="en-US"/>
        </w:rPr>
        <w:t xml:space="preserve"> </w:t>
      </w:r>
      <w:r w:rsidR="001D6973" w:rsidRPr="00361DE7">
        <w:rPr>
          <w:lang w:val="en-US"/>
        </w:rPr>
        <w:t xml:space="preserve">This figure illustrates the dynamics of international </w:t>
      </w:r>
      <w:r w:rsidR="008E4988" w:rsidRPr="00361DE7">
        <w:rPr>
          <w:lang w:val="en-US"/>
        </w:rPr>
        <w:t xml:space="preserve">student enrollment at Kazakhstani universities </w:t>
      </w:r>
      <w:r w:rsidR="001D6973" w:rsidRPr="00361DE7">
        <w:rPr>
          <w:lang w:val="en-US"/>
        </w:rPr>
        <w:t>from 2020 to 2025. Adapted from the official statistics of the Republic of Kazakhstan, Bureau of National Statistics of the Agency for Strategic Planning and Reforms of the Republic of Kazakhstan, n.d. (</w:t>
      </w:r>
      <w:hyperlink r:id="rId7" w:history="1">
        <w:r w:rsidR="00DE25C7" w:rsidRPr="00981A6F">
          <w:rPr>
            <w:rStyle w:val="Hyperlink"/>
            <w:lang w:val="en-US"/>
          </w:rPr>
          <w:t>https://stat.gov.kz/en /</w:t>
        </w:r>
      </w:hyperlink>
      <w:r w:rsidR="001D6973" w:rsidRPr="00361DE7">
        <w:rPr>
          <w:lang w:val="en-US"/>
        </w:rPr>
        <w:t>).</w:t>
      </w:r>
    </w:p>
    <w:p w14:paraId="1F24EFD9" w14:textId="77777777" w:rsidR="00DE25C7" w:rsidRDefault="00DE25C7" w:rsidP="00DE25C7">
      <w:pPr>
        <w:pStyle w:val="NormalWeb"/>
        <w:spacing w:before="0" w:beforeAutospacing="0" w:after="0" w:afterAutospacing="0"/>
        <w:jc w:val="center"/>
        <w:rPr>
          <w:lang w:val="en-US"/>
        </w:rPr>
      </w:pPr>
    </w:p>
    <w:p w14:paraId="662291D8" w14:textId="5343341A" w:rsidR="004B5920" w:rsidRPr="00361DE7" w:rsidRDefault="00F96E1F" w:rsidP="00DE25C7">
      <w:pPr>
        <w:pStyle w:val="NormalWeb"/>
        <w:spacing w:before="0" w:beforeAutospacing="0" w:after="0" w:afterAutospacing="0"/>
        <w:rPr>
          <w:lang w:val="en-US"/>
        </w:rPr>
      </w:pPr>
      <w:r w:rsidRPr="00361DE7">
        <w:rPr>
          <w:lang w:val="en-US"/>
        </w:rPr>
        <w:t>The</w:t>
      </w:r>
      <w:r w:rsidR="00BE60C3" w:rsidRPr="00361DE7">
        <w:rPr>
          <w:lang w:val="en-US"/>
        </w:rPr>
        <w:t xml:space="preserve"> international student enrollment has followed a resilient upward trajectory after a brief pandemic contraction: expanding from 29.1 thousand in 2020, through a low of 22.5 thousand in 2022, rebounding to 28.5 thousand in 2024, and peaking at 33.5 thousand from </w:t>
      </w:r>
      <w:r w:rsidR="00060472" w:rsidRPr="00361DE7">
        <w:rPr>
          <w:lang w:val="en-US"/>
        </w:rPr>
        <w:t xml:space="preserve">different </w:t>
      </w:r>
      <w:r w:rsidR="00BE60C3" w:rsidRPr="00361DE7">
        <w:rPr>
          <w:lang w:val="en-US"/>
        </w:rPr>
        <w:t>countries at the start of the 2025–2026 academic year (</w:t>
      </w:r>
      <w:r w:rsidR="00FB4702" w:rsidRPr="00361DE7">
        <w:rPr>
          <w:lang w:val="en-US"/>
        </w:rPr>
        <w:t>Bureau of National Statistics, 2026</w:t>
      </w:r>
      <w:r w:rsidR="00BE60C3" w:rsidRPr="00361DE7">
        <w:rPr>
          <w:lang w:val="en-US"/>
        </w:rPr>
        <w:t xml:space="preserve">). </w:t>
      </w:r>
      <w:r w:rsidR="00BE7AC2" w:rsidRPr="00361DE7">
        <w:rPr>
          <w:lang w:val="en-US"/>
        </w:rPr>
        <w:t xml:space="preserve">This </w:t>
      </w:r>
      <w:r w:rsidR="006F474B" w:rsidRPr="00361DE7">
        <w:rPr>
          <w:lang w:val="en-US"/>
        </w:rPr>
        <w:t>international</w:t>
      </w:r>
      <w:r w:rsidR="00BE7AC2" w:rsidRPr="00361DE7">
        <w:rPr>
          <w:lang w:val="en-US"/>
        </w:rPr>
        <w:t xml:space="preserve"> cohort relies heavily on regional and South Asian partners</w:t>
      </w:r>
      <w:r w:rsidR="004B5920" w:rsidRPr="00361DE7">
        <w:rPr>
          <w:lang w:val="en-US"/>
        </w:rPr>
        <w:t xml:space="preserve"> (Figure 2)</w:t>
      </w:r>
      <w:r w:rsidR="00BE7AC2" w:rsidRPr="00361DE7">
        <w:rPr>
          <w:lang w:val="en-US"/>
        </w:rPr>
        <w:t>, primarily originating from Turkmenistan (10,200), India (9,000), Uzbekistan (4,100), Russia (2,400), China (1,900), Mongolia (1,500), and Pakistan (1,000)</w:t>
      </w:r>
      <w:r w:rsidR="004B5920" w:rsidRPr="00361DE7">
        <w:rPr>
          <w:lang w:val="en-US"/>
        </w:rPr>
        <w:t xml:space="preserve"> :</w:t>
      </w:r>
    </w:p>
    <w:p w14:paraId="39131223" w14:textId="77777777" w:rsidR="00DE25C7" w:rsidRDefault="00DE25C7" w:rsidP="00361DE7">
      <w:pPr>
        <w:pStyle w:val="NormalWeb"/>
        <w:spacing w:before="0" w:beforeAutospacing="0" w:after="0" w:afterAutospacing="0"/>
        <w:ind w:firstLine="709"/>
        <w:jc w:val="center"/>
        <w:rPr>
          <w:b/>
          <w:bCs/>
          <w:lang w:val="en-US"/>
        </w:rPr>
      </w:pPr>
    </w:p>
    <w:p w14:paraId="57420394" w14:textId="5432B9E9" w:rsidR="004B5920" w:rsidRPr="00361DE7" w:rsidRDefault="004B5920" w:rsidP="00DE25C7">
      <w:pPr>
        <w:pStyle w:val="NormalWeb"/>
        <w:spacing w:before="0" w:beforeAutospacing="0" w:after="0" w:afterAutospacing="0"/>
        <w:rPr>
          <w:lang w:val="en-US"/>
        </w:rPr>
      </w:pPr>
      <w:r w:rsidRPr="00361DE7">
        <w:rPr>
          <w:b/>
          <w:bCs/>
          <w:lang w:val="en-US"/>
        </w:rPr>
        <w:t>Figure 2</w:t>
      </w:r>
      <w:r w:rsidR="003E589E" w:rsidRPr="00361DE7">
        <w:rPr>
          <w:b/>
          <w:bCs/>
          <w:lang w:val="en-US"/>
        </w:rPr>
        <w:t>:</w:t>
      </w:r>
      <w:r w:rsidR="003E589E" w:rsidRPr="00361DE7">
        <w:rPr>
          <w:lang w:val="en-US"/>
        </w:rPr>
        <w:t xml:space="preserve"> </w:t>
      </w:r>
      <w:r w:rsidR="006F474B" w:rsidRPr="00361DE7">
        <w:rPr>
          <w:lang w:val="en-US"/>
        </w:rPr>
        <w:t xml:space="preserve">International </w:t>
      </w:r>
      <w:r w:rsidR="003E589E" w:rsidRPr="00361DE7">
        <w:rPr>
          <w:lang w:val="en-US"/>
        </w:rPr>
        <w:t xml:space="preserve">Students’ Distribution </w:t>
      </w:r>
      <w:r w:rsidRPr="00361DE7">
        <w:rPr>
          <w:lang w:val="en-US"/>
        </w:rPr>
        <w:t>by country</w:t>
      </w:r>
      <w:r w:rsidR="003E589E" w:rsidRPr="00361DE7">
        <w:rPr>
          <w:lang w:val="en-US"/>
        </w:rPr>
        <w:t xml:space="preserve">, </w:t>
      </w:r>
      <w:r w:rsidRPr="00361DE7">
        <w:rPr>
          <w:lang w:val="en-US"/>
        </w:rPr>
        <w:t>2025</w:t>
      </w:r>
      <w:r w:rsidR="003E589E" w:rsidRPr="00361DE7">
        <w:rPr>
          <w:lang w:val="en-US"/>
        </w:rPr>
        <w:t>-</w:t>
      </w:r>
      <w:r w:rsidRPr="00361DE7">
        <w:rPr>
          <w:lang w:val="en-US"/>
        </w:rPr>
        <w:t>2026.</w:t>
      </w:r>
    </w:p>
    <w:p w14:paraId="74BC0DBB" w14:textId="77777777" w:rsidR="00DE25C7" w:rsidRDefault="004B5920" w:rsidP="00DE25C7">
      <w:pPr>
        <w:pStyle w:val="NormalWeb"/>
        <w:spacing w:before="0" w:beforeAutospacing="0" w:after="0" w:afterAutospacing="0"/>
        <w:ind w:firstLine="709"/>
        <w:rPr>
          <w:i/>
          <w:iCs/>
          <w:lang w:val="en-US"/>
        </w:rPr>
      </w:pPr>
      <w:r w:rsidRPr="00361DE7">
        <w:rPr>
          <w:noProof/>
        </w:rPr>
        <w:lastRenderedPageBreak/>
        <w:drawing>
          <wp:inline distT="0" distB="0" distL="0" distR="0" wp14:anchorId="35D6D96B" wp14:editId="7838B32A">
            <wp:extent cx="2588259" cy="2402541"/>
            <wp:effectExtent l="0" t="0" r="3175" b="0"/>
            <wp:docPr id="14513286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8259" cy="2402541"/>
                    </a:xfrm>
                    <a:prstGeom prst="rect">
                      <a:avLst/>
                    </a:prstGeom>
                    <a:noFill/>
                    <a:ln>
                      <a:noFill/>
                    </a:ln>
                  </pic:spPr>
                </pic:pic>
              </a:graphicData>
            </a:graphic>
          </wp:inline>
        </w:drawing>
      </w:r>
    </w:p>
    <w:p w14:paraId="5C41020A" w14:textId="6FED1142" w:rsidR="00EF776D" w:rsidRPr="00DE25C7" w:rsidRDefault="00EF776D" w:rsidP="00DE25C7">
      <w:pPr>
        <w:pStyle w:val="NormalWeb"/>
        <w:spacing w:before="0" w:beforeAutospacing="0" w:after="0" w:afterAutospacing="0"/>
        <w:ind w:firstLine="709"/>
      </w:pPr>
      <w:r w:rsidRPr="00361DE7">
        <w:rPr>
          <w:i/>
          <w:iCs/>
          <w:lang w:val="en-US"/>
        </w:rPr>
        <w:t>Note.</w:t>
      </w:r>
      <w:r w:rsidRPr="00361DE7">
        <w:rPr>
          <w:lang w:val="en-US"/>
        </w:rPr>
        <w:t xml:space="preserve"> </w:t>
      </w:r>
      <w:r w:rsidR="003A47C8" w:rsidRPr="00361DE7">
        <w:rPr>
          <w:lang w:val="en-US"/>
        </w:rPr>
        <w:t xml:space="preserve">The data represents the enrollment distribution of international students by their country of origin for the 2025–2026 academic year. </w:t>
      </w:r>
      <w:r w:rsidRPr="00361DE7">
        <w:rPr>
          <w:lang w:val="en-US"/>
        </w:rPr>
        <w:t>Adapted from the official statistics of the Republic of Kazakhstan, Bureau of National Statistics of the Agency for Strategic Planning and Reforms of the Republic of Kazakhstan, n.d. (https://stat.gov.kz/en /).</w:t>
      </w:r>
    </w:p>
    <w:p w14:paraId="3D45CF2D" w14:textId="77777777" w:rsidR="00D67890" w:rsidRDefault="00D67890" w:rsidP="00361DE7">
      <w:pPr>
        <w:spacing w:after="0" w:line="240" w:lineRule="auto"/>
        <w:ind w:firstLine="709"/>
        <w:jc w:val="both"/>
        <w:rPr>
          <w:rFonts w:ascii="Times New Roman" w:hAnsi="Times New Roman" w:cs="Times New Roman"/>
          <w:lang w:val="en-US"/>
        </w:rPr>
      </w:pPr>
    </w:p>
    <w:p w14:paraId="0DDD9830" w14:textId="77777777" w:rsidR="00D67890" w:rsidRDefault="00BE60C3"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While this growing presence intensifies the multilingual character of universities, it creates an institutional disconnect. Because Kazakh is not a </w:t>
      </w:r>
      <w:r w:rsidR="006218D3" w:rsidRPr="00361DE7">
        <w:rPr>
          <w:rFonts w:ascii="Times New Roman" w:hAnsi="Times New Roman" w:cs="Times New Roman"/>
          <w:lang w:val="en-US"/>
        </w:rPr>
        <w:t xml:space="preserve">requirement for international admission, </w:t>
      </w:r>
      <w:r w:rsidR="006F474B" w:rsidRPr="00361DE7">
        <w:rPr>
          <w:rFonts w:ascii="Times New Roman" w:hAnsi="Times New Roman" w:cs="Times New Roman"/>
          <w:lang w:val="en-US"/>
        </w:rPr>
        <w:t>international</w:t>
      </w:r>
      <w:r w:rsidR="006218D3" w:rsidRPr="00361DE7">
        <w:rPr>
          <w:rFonts w:ascii="Times New Roman" w:hAnsi="Times New Roman" w:cs="Times New Roman"/>
          <w:lang w:val="en-US"/>
        </w:rPr>
        <w:t xml:space="preserve"> students are overwhelmingly funneled into Russian- or English-language tracks in</w:t>
      </w:r>
      <w:r w:rsidRPr="00361DE7">
        <w:rPr>
          <w:rFonts w:ascii="Times New Roman" w:hAnsi="Times New Roman" w:cs="Times New Roman"/>
          <w:lang w:val="en-US"/>
        </w:rPr>
        <w:t xml:space="preserve"> medicine, engineering, and business, while Kazakh is relegated to a supplementary integration course (Tajik et al., 2023). This structural asymmetry is mirrored in state financing: only 5,800 international students receive state-funded grants</w:t>
      </w:r>
      <w:r w:rsidR="006218D3" w:rsidRPr="00361DE7">
        <w:rPr>
          <w:rFonts w:ascii="Times New Roman" w:hAnsi="Times New Roman" w:cs="Times New Roman"/>
          <w:lang w:val="en-US"/>
        </w:rPr>
        <w:t xml:space="preserve">, </w:t>
      </w:r>
      <w:r w:rsidRPr="00361DE7">
        <w:rPr>
          <w:rFonts w:ascii="Times New Roman" w:hAnsi="Times New Roman" w:cs="Times New Roman"/>
          <w:lang w:val="en-US"/>
        </w:rPr>
        <w:t xml:space="preserve">accounting for a minor </w:t>
      </w:r>
      <w:r w:rsidRPr="00D67890">
        <w:rPr>
          <w:rFonts w:ascii="Times New Roman" w:hAnsi="Times New Roman" w:cs="Times New Roman"/>
          <w:lang w:val="en-US"/>
        </w:rPr>
        <w:t>2.2% of total allocations compared to 97.8% for Kazakhstani citizens (</w:t>
      </w:r>
      <w:r w:rsidR="00510797" w:rsidRPr="00D67890">
        <w:rPr>
          <w:rFonts w:ascii="Times New Roman" w:hAnsi="Times New Roman" w:cs="Times New Roman"/>
          <w:lang w:val="en-US"/>
        </w:rPr>
        <w:t>Bureau of National Statistics, 2026</w:t>
      </w:r>
      <w:r w:rsidRPr="00D67890">
        <w:rPr>
          <w:rFonts w:ascii="Times New Roman" w:hAnsi="Times New Roman" w:cs="Times New Roman"/>
          <w:lang w:val="en-US"/>
        </w:rPr>
        <w:t xml:space="preserve">). This financial split underscores that while universities leverage </w:t>
      </w:r>
      <w:r w:rsidR="006218D3" w:rsidRPr="00D67890">
        <w:rPr>
          <w:rFonts w:ascii="Times New Roman" w:hAnsi="Times New Roman" w:cs="Times New Roman"/>
          <w:lang w:val="en-US"/>
        </w:rPr>
        <w:t>international enrollment</w:t>
      </w:r>
      <w:r w:rsidR="006218D3" w:rsidRPr="00361DE7">
        <w:rPr>
          <w:rFonts w:ascii="Times New Roman" w:hAnsi="Times New Roman" w:cs="Times New Roman"/>
          <w:lang w:val="en-US"/>
        </w:rPr>
        <w:t xml:space="preserve"> for global prestige, they continue to rely on foreign languages, thereby marginalizing the state language in elite, higher-tier academic research and in </w:t>
      </w:r>
      <w:r w:rsidRPr="00361DE7">
        <w:rPr>
          <w:rFonts w:ascii="Times New Roman" w:hAnsi="Times New Roman" w:cs="Times New Roman"/>
          <w:lang w:val="en-US"/>
        </w:rPr>
        <w:t>international student integration corridors.</w:t>
      </w:r>
      <w:r w:rsidR="008F2862" w:rsidRPr="00361DE7">
        <w:rPr>
          <w:rFonts w:ascii="Times New Roman" w:hAnsi="Times New Roman" w:cs="Times New Roman"/>
          <w:lang w:val="en-US"/>
        </w:rPr>
        <w:t xml:space="preserve"> The geographic distribution of this </w:t>
      </w:r>
      <w:r w:rsidR="006F474B" w:rsidRPr="00361DE7">
        <w:rPr>
          <w:rFonts w:ascii="Times New Roman" w:hAnsi="Times New Roman" w:cs="Times New Roman"/>
          <w:lang w:val="en-US"/>
        </w:rPr>
        <w:t>international</w:t>
      </w:r>
      <w:r w:rsidR="008F2862" w:rsidRPr="00361DE7">
        <w:rPr>
          <w:rFonts w:ascii="Times New Roman" w:hAnsi="Times New Roman" w:cs="Times New Roman"/>
          <w:lang w:val="en-US"/>
        </w:rPr>
        <w:t xml:space="preserve"> student population reveals a heavy reliance on regional states and South Asian partners</w:t>
      </w:r>
      <w:r w:rsidR="00CF11E3" w:rsidRPr="00361DE7">
        <w:rPr>
          <w:rFonts w:ascii="Times New Roman" w:hAnsi="Times New Roman" w:cs="Times New Roman"/>
          <w:lang w:val="en-US"/>
        </w:rPr>
        <w:t>.</w:t>
      </w:r>
    </w:p>
    <w:p w14:paraId="4C222FE6" w14:textId="77777777" w:rsidR="00D67890" w:rsidRDefault="00D67890" w:rsidP="00D67890">
      <w:pPr>
        <w:spacing w:after="0" w:line="240" w:lineRule="auto"/>
        <w:jc w:val="both"/>
        <w:rPr>
          <w:rFonts w:ascii="Times New Roman" w:hAnsi="Times New Roman" w:cs="Times New Roman"/>
          <w:lang w:val="en-US"/>
        </w:rPr>
      </w:pPr>
    </w:p>
    <w:p w14:paraId="4A3A498F" w14:textId="77777777" w:rsidR="00D67890" w:rsidRDefault="008A00F2" w:rsidP="00D67890">
      <w:pPr>
        <w:spacing w:after="0" w:line="240" w:lineRule="auto"/>
        <w:jc w:val="both"/>
        <w:rPr>
          <w:rFonts w:ascii="Times New Roman" w:hAnsi="Times New Roman" w:cs="Times New Roman"/>
          <w:lang w:val="en-US"/>
        </w:rPr>
      </w:pPr>
      <w:r w:rsidRPr="00361DE7">
        <w:rPr>
          <w:rFonts w:ascii="Times New Roman" w:hAnsi="Times New Roman" w:cs="Times New Roman"/>
          <w:b/>
          <w:bCs/>
          <w:i/>
          <w:iCs/>
          <w:lang w:val="en-US"/>
        </w:rPr>
        <w:t>Digital Transformation and AI as Catalysts and Risk Factors</w:t>
      </w:r>
    </w:p>
    <w:p w14:paraId="52B49FDB" w14:textId="77777777" w:rsidR="00D67890" w:rsidRDefault="00D67890" w:rsidP="00D67890">
      <w:pPr>
        <w:spacing w:after="0" w:line="240" w:lineRule="auto"/>
        <w:jc w:val="both"/>
        <w:rPr>
          <w:rFonts w:ascii="Times New Roman" w:hAnsi="Times New Roman" w:cs="Times New Roman"/>
          <w:lang w:val="en-US"/>
        </w:rPr>
      </w:pPr>
    </w:p>
    <w:p w14:paraId="10E140FF" w14:textId="3924C55F" w:rsidR="008A00F2" w:rsidRPr="00361DE7" w:rsidRDefault="008A00F2"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rapid integration of AI and digital tools into Kazakhstan’s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system presents a dual paradigm</w:t>
      </w:r>
      <w:r w:rsidR="0068791B" w:rsidRPr="00361DE7">
        <w:rPr>
          <w:rFonts w:ascii="Times New Roman" w:hAnsi="Times New Roman" w:cs="Times New Roman"/>
          <w:lang w:val="en-US"/>
        </w:rPr>
        <w:t>: it introduces powerful mechanisms to bridge literacy gaps while simultaneously threatening to exacerbate</w:t>
      </w:r>
      <w:r w:rsidRPr="00361DE7">
        <w:rPr>
          <w:rFonts w:ascii="Times New Roman" w:hAnsi="Times New Roman" w:cs="Times New Roman"/>
          <w:lang w:val="en-US"/>
        </w:rPr>
        <w:t xml:space="preserve"> linguistic inequities</w:t>
      </w:r>
      <w:r w:rsidR="006B414E" w:rsidRPr="00361DE7">
        <w:rPr>
          <w:rFonts w:ascii="Times New Roman" w:hAnsi="Times New Roman" w:cs="Times New Roman"/>
          <w:lang w:val="en-US"/>
        </w:rPr>
        <w:t>:</w:t>
      </w:r>
    </w:p>
    <w:p w14:paraId="2AC180F6" w14:textId="65B14B92" w:rsidR="0016464E" w:rsidRPr="00361DE7" w:rsidRDefault="008A00F2" w:rsidP="00361DE7">
      <w:pPr>
        <w:pStyle w:val="ListParagraph"/>
        <w:numPr>
          <w:ilvl w:val="0"/>
          <w:numId w:val="7"/>
        </w:numPr>
        <w:spacing w:after="0" w:line="240" w:lineRule="auto"/>
        <w:ind w:left="0" w:firstLine="284"/>
        <w:jc w:val="both"/>
        <w:rPr>
          <w:rFonts w:ascii="Times New Roman" w:hAnsi="Times New Roman" w:cs="Times New Roman"/>
          <w:lang w:val="en-US"/>
        </w:rPr>
      </w:pPr>
      <w:r w:rsidRPr="00361DE7">
        <w:rPr>
          <w:rFonts w:ascii="Times New Roman" w:hAnsi="Times New Roman" w:cs="Times New Roman"/>
          <w:lang w:val="en-US"/>
        </w:rPr>
        <w:t>On the architectural side, digital transformation and Generative AI offer valuable opportunities to bolster academic Kazakh</w:t>
      </w:r>
      <w:r w:rsidR="002C29F4" w:rsidRPr="00361DE7">
        <w:rPr>
          <w:rFonts w:ascii="Times New Roman" w:hAnsi="Times New Roman" w:cs="Times New Roman"/>
          <w:lang w:val="en-US"/>
        </w:rPr>
        <w:t>.</w:t>
      </w:r>
      <w:r w:rsidR="000F5475" w:rsidRPr="00361DE7">
        <w:rPr>
          <w:rFonts w:ascii="Times New Roman" w:hAnsi="Times New Roman" w:cs="Times New Roman"/>
          <w:lang w:val="en-US"/>
        </w:rPr>
        <w:t xml:space="preserve"> </w:t>
      </w:r>
      <w:r w:rsidRPr="00361DE7">
        <w:rPr>
          <w:rFonts w:ascii="Times New Roman" w:hAnsi="Times New Roman" w:cs="Times New Roman"/>
          <w:lang w:val="en-US"/>
        </w:rPr>
        <w:t xml:space="preserve">Writing and Literacy Support Large Language Models (LLMs) provide automated real-time writing assistance, syntax correction, and stylistic editing. The domestic launch of </w:t>
      </w:r>
      <w:proofErr w:type="spellStart"/>
      <w:r w:rsidRPr="00361DE7">
        <w:rPr>
          <w:rFonts w:ascii="Times New Roman" w:hAnsi="Times New Roman" w:cs="Times New Roman"/>
          <w:lang w:val="en-US"/>
        </w:rPr>
        <w:t>Kaz</w:t>
      </w:r>
      <w:proofErr w:type="spellEnd"/>
      <w:r w:rsidRPr="00361DE7">
        <w:rPr>
          <w:rFonts w:ascii="Times New Roman" w:hAnsi="Times New Roman" w:cs="Times New Roman"/>
          <w:lang w:val="en-US"/>
        </w:rPr>
        <w:t>-LLM</w:t>
      </w:r>
      <w:r w:rsidR="00FD533B" w:rsidRPr="00361DE7">
        <w:rPr>
          <w:rFonts w:ascii="Times New Roman" w:hAnsi="Times New Roman" w:cs="Times New Roman"/>
          <w:lang w:val="en-US"/>
        </w:rPr>
        <w:t xml:space="preserve">, </w:t>
      </w:r>
      <w:r w:rsidRPr="00361DE7">
        <w:rPr>
          <w:rFonts w:ascii="Times New Roman" w:hAnsi="Times New Roman" w:cs="Times New Roman"/>
          <w:lang w:val="en-US"/>
        </w:rPr>
        <w:t xml:space="preserve">developed through localized partnerships between Beeline Kazakhstan and </w:t>
      </w:r>
      <w:proofErr w:type="spellStart"/>
      <w:r w:rsidRPr="00361DE7">
        <w:rPr>
          <w:rFonts w:ascii="Times New Roman" w:hAnsi="Times New Roman" w:cs="Times New Roman"/>
          <w:lang w:val="en-US"/>
        </w:rPr>
        <w:t>Qazcode</w:t>
      </w:r>
      <w:proofErr w:type="spellEnd"/>
      <w:r w:rsidR="00FD533B" w:rsidRPr="00361DE7">
        <w:rPr>
          <w:rFonts w:ascii="Times New Roman" w:hAnsi="Times New Roman" w:cs="Times New Roman"/>
          <w:lang w:val="en-US"/>
        </w:rPr>
        <w:t>,</w:t>
      </w:r>
      <w:r w:rsidRPr="00361DE7">
        <w:rPr>
          <w:rFonts w:ascii="Times New Roman" w:hAnsi="Times New Roman" w:cs="Times New Roman"/>
          <w:lang w:val="en-US"/>
        </w:rPr>
        <w:t xml:space="preserve"> represents a critical step </w:t>
      </w:r>
      <w:r w:rsidR="0068791B" w:rsidRPr="00361DE7">
        <w:rPr>
          <w:rFonts w:ascii="Times New Roman" w:hAnsi="Times New Roman" w:cs="Times New Roman"/>
          <w:lang w:val="en-US"/>
        </w:rPr>
        <w:t>toward building a native-language</w:t>
      </w:r>
      <w:r w:rsidRPr="00361DE7">
        <w:rPr>
          <w:rFonts w:ascii="Times New Roman" w:hAnsi="Times New Roman" w:cs="Times New Roman"/>
          <w:lang w:val="en-US"/>
        </w:rPr>
        <w:t xml:space="preserve"> infrastructure. Training models on localized datasets helps standardize technical terminology and reduces dependence on English-centric software</w:t>
      </w:r>
      <w:r w:rsidR="002F5A4C" w:rsidRPr="00361DE7">
        <w:rPr>
          <w:rFonts w:ascii="Times New Roman" w:hAnsi="Times New Roman" w:cs="Times New Roman"/>
          <w:lang w:val="en-US"/>
        </w:rPr>
        <w:t xml:space="preserve"> (</w:t>
      </w:r>
      <w:proofErr w:type="spellStart"/>
      <w:r w:rsidR="00FD529C" w:rsidRPr="00361DE7">
        <w:rPr>
          <w:rFonts w:ascii="Times New Roman" w:hAnsi="Times New Roman" w:cs="Times New Roman"/>
          <w:lang w:val="en-US"/>
        </w:rPr>
        <w:t>Aldash</w:t>
      </w:r>
      <w:proofErr w:type="spellEnd"/>
      <w:r w:rsidR="00FD529C" w:rsidRPr="00361DE7">
        <w:rPr>
          <w:rFonts w:ascii="Times New Roman" w:hAnsi="Times New Roman" w:cs="Times New Roman"/>
          <w:lang w:val="en-US"/>
        </w:rPr>
        <w:t xml:space="preserve"> et al., 2025</w:t>
      </w:r>
      <w:r w:rsidR="002F5A4C" w:rsidRPr="00361DE7">
        <w:rPr>
          <w:rFonts w:ascii="Times New Roman" w:hAnsi="Times New Roman" w:cs="Times New Roman"/>
          <w:lang w:val="en-US"/>
        </w:rPr>
        <w:t>)</w:t>
      </w:r>
      <w:r w:rsidRPr="00361DE7">
        <w:rPr>
          <w:rFonts w:ascii="Times New Roman" w:hAnsi="Times New Roman" w:cs="Times New Roman"/>
          <w:lang w:val="en-US"/>
        </w:rPr>
        <w:t>.</w:t>
      </w:r>
      <w:r w:rsidR="0068791B" w:rsidRPr="00361DE7">
        <w:rPr>
          <w:rFonts w:ascii="Times New Roman" w:hAnsi="Times New Roman" w:cs="Times New Roman"/>
          <w:lang w:val="en-US"/>
        </w:rPr>
        <w:t xml:space="preserve"> </w:t>
      </w:r>
    </w:p>
    <w:p w14:paraId="37427326" w14:textId="77777777" w:rsidR="00D67890" w:rsidRDefault="0016464E" w:rsidP="00D67890">
      <w:pPr>
        <w:pStyle w:val="ListParagraph"/>
        <w:numPr>
          <w:ilvl w:val="0"/>
          <w:numId w:val="7"/>
        </w:numPr>
        <w:spacing w:after="0" w:line="240" w:lineRule="auto"/>
        <w:ind w:left="0" w:firstLine="284"/>
        <w:jc w:val="both"/>
        <w:rPr>
          <w:rFonts w:ascii="Times New Roman" w:hAnsi="Times New Roman" w:cs="Times New Roman"/>
          <w:lang w:val="en-US"/>
        </w:rPr>
      </w:pPr>
      <w:r w:rsidRPr="00361DE7">
        <w:rPr>
          <w:rFonts w:ascii="Times New Roman" w:hAnsi="Times New Roman" w:cs="Times New Roman"/>
          <w:lang w:val="en-US"/>
        </w:rPr>
        <w:t>T</w:t>
      </w:r>
      <w:r w:rsidR="008A00F2" w:rsidRPr="00361DE7">
        <w:rPr>
          <w:rFonts w:ascii="Times New Roman" w:hAnsi="Times New Roman" w:cs="Times New Roman"/>
          <w:lang w:val="en-US"/>
        </w:rPr>
        <w:t>he digital affordances carry severe systemic risks without a coordinated national strategy</w:t>
      </w:r>
      <w:r w:rsidR="00532183" w:rsidRPr="00361DE7">
        <w:rPr>
          <w:rFonts w:ascii="Times New Roman" w:hAnsi="Times New Roman" w:cs="Times New Roman"/>
          <w:lang w:val="en-US"/>
        </w:rPr>
        <w:t>.</w:t>
      </w:r>
      <w:r w:rsidRPr="00361DE7">
        <w:rPr>
          <w:rFonts w:ascii="Times New Roman" w:hAnsi="Times New Roman" w:cs="Times New Roman"/>
          <w:lang w:val="en-US"/>
        </w:rPr>
        <w:t xml:space="preserve"> </w:t>
      </w:r>
      <w:r w:rsidR="008A00F2" w:rsidRPr="00361DE7">
        <w:rPr>
          <w:rFonts w:ascii="Times New Roman" w:hAnsi="Times New Roman" w:cs="Times New Roman"/>
          <w:lang w:val="en-US"/>
        </w:rPr>
        <w:t xml:space="preserve">Global AI ecosystems remain overwhelmingly dominated by resource-rich languages like English. Because Kazakh </w:t>
      </w:r>
      <w:r w:rsidR="00BB2AFC" w:rsidRPr="00361DE7">
        <w:rPr>
          <w:rFonts w:ascii="Times New Roman" w:hAnsi="Times New Roman" w:cs="Times New Roman"/>
          <w:lang w:val="en-US"/>
        </w:rPr>
        <w:t>has a smaller digital footprint and less annotated training data, global commercial AI models often produce</w:t>
      </w:r>
      <w:r w:rsidR="008A00F2" w:rsidRPr="00361DE7">
        <w:rPr>
          <w:rFonts w:ascii="Times New Roman" w:hAnsi="Times New Roman" w:cs="Times New Roman"/>
          <w:lang w:val="en-US"/>
        </w:rPr>
        <w:t xml:space="preserve"> lower-quality outputs in the state language.</w:t>
      </w:r>
    </w:p>
    <w:p w14:paraId="7207450F" w14:textId="77777777" w:rsidR="00D67890" w:rsidRDefault="00D67890" w:rsidP="00D67890">
      <w:pPr>
        <w:pStyle w:val="ListParagraph"/>
        <w:spacing w:after="0" w:line="240" w:lineRule="auto"/>
        <w:ind w:left="284"/>
        <w:jc w:val="both"/>
        <w:rPr>
          <w:rFonts w:ascii="Times New Roman" w:hAnsi="Times New Roman" w:cs="Times New Roman"/>
          <w:lang w:val="en-US"/>
        </w:rPr>
      </w:pPr>
    </w:p>
    <w:p w14:paraId="7B93B3BE" w14:textId="0B485C3D" w:rsidR="00985AA9" w:rsidRPr="00D67890" w:rsidRDefault="008A00F2" w:rsidP="00D67890">
      <w:pPr>
        <w:pStyle w:val="ListParagraph"/>
        <w:spacing w:after="0" w:line="240" w:lineRule="auto"/>
        <w:ind w:left="0"/>
        <w:jc w:val="both"/>
        <w:rPr>
          <w:rFonts w:ascii="Times New Roman" w:hAnsi="Times New Roman" w:cs="Times New Roman"/>
          <w:lang w:val="en-US"/>
        </w:rPr>
      </w:pPr>
      <w:r w:rsidRPr="00D67890">
        <w:rPr>
          <w:rFonts w:ascii="Times New Roman" w:hAnsi="Times New Roman" w:cs="Times New Roman"/>
          <w:lang w:val="en-US"/>
        </w:rPr>
        <w:lastRenderedPageBreak/>
        <w:t xml:space="preserve">If national investments in the digitization and curation of native academic text corpora </w:t>
      </w:r>
      <w:proofErr w:type="gramStart"/>
      <w:r w:rsidRPr="00D67890">
        <w:rPr>
          <w:rFonts w:ascii="Times New Roman" w:hAnsi="Times New Roman" w:cs="Times New Roman"/>
          <w:lang w:val="en-US"/>
        </w:rPr>
        <w:t>lag behind</w:t>
      </w:r>
      <w:proofErr w:type="gramEnd"/>
      <w:r w:rsidRPr="00D67890">
        <w:rPr>
          <w:rFonts w:ascii="Times New Roman" w:hAnsi="Times New Roman" w:cs="Times New Roman"/>
          <w:lang w:val="en-US"/>
        </w:rPr>
        <w:t>, university students may strategically switch back to English or Russian AI platforms to access superior analytical outputs. This shift could create a new layer of digital language stratification, potentially reinforcing the marginalization of Kazakh in advanced research and automated assessments.</w:t>
      </w:r>
    </w:p>
    <w:p w14:paraId="18EB20B9" w14:textId="77777777" w:rsidR="008A00F2" w:rsidRPr="00361DE7" w:rsidRDefault="008A00F2" w:rsidP="00361DE7">
      <w:pPr>
        <w:spacing w:after="0" w:line="240" w:lineRule="auto"/>
        <w:ind w:firstLine="709"/>
        <w:jc w:val="both"/>
        <w:rPr>
          <w:rFonts w:ascii="Times New Roman" w:hAnsi="Times New Roman" w:cs="Times New Roman"/>
          <w:lang w:val="en-US"/>
        </w:rPr>
      </w:pPr>
    </w:p>
    <w:p w14:paraId="2B42DFAF" w14:textId="1BF5AE1E" w:rsidR="00AC4EFE" w:rsidRDefault="00D67890" w:rsidP="00D67890">
      <w:pPr>
        <w:spacing w:after="0" w:line="240" w:lineRule="auto"/>
        <w:jc w:val="both"/>
        <w:rPr>
          <w:rFonts w:ascii="Times New Roman" w:hAnsi="Times New Roman" w:cs="Times New Roman"/>
          <w:b/>
          <w:bCs/>
          <w:lang w:val="en-US"/>
        </w:rPr>
      </w:pPr>
      <w:r>
        <w:rPr>
          <w:rFonts w:ascii="Times New Roman" w:hAnsi="Times New Roman" w:cs="Times New Roman"/>
          <w:b/>
          <w:bCs/>
          <w:lang w:val="en-US"/>
        </w:rPr>
        <w:t>Discussion</w:t>
      </w:r>
    </w:p>
    <w:p w14:paraId="3B257DE1" w14:textId="77777777" w:rsidR="00D67890" w:rsidRPr="00361DE7" w:rsidRDefault="00D67890" w:rsidP="00361DE7">
      <w:pPr>
        <w:spacing w:after="0" w:line="240" w:lineRule="auto"/>
        <w:ind w:firstLine="709"/>
        <w:jc w:val="both"/>
        <w:rPr>
          <w:rFonts w:ascii="Times New Roman" w:hAnsi="Times New Roman" w:cs="Times New Roman"/>
          <w:b/>
          <w:bCs/>
          <w:lang w:val="en-US"/>
        </w:rPr>
      </w:pPr>
    </w:p>
    <w:p w14:paraId="71212FAB"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empirical findings uncover a fundamental tension at the heart of Kazakhstan’s HE ecosystem. While top-down structural mechanisms have successfully anchored the symbolic authority and numerical dominance of the state language, its advanced academic </w:t>
      </w:r>
      <w:r w:rsidR="00E14965" w:rsidRPr="00361DE7">
        <w:rPr>
          <w:rFonts w:ascii="Times New Roman" w:hAnsi="Times New Roman" w:cs="Times New Roman"/>
          <w:lang w:val="en-US"/>
        </w:rPr>
        <w:t>applications remain constrained</w:t>
      </w:r>
      <w:r w:rsidRPr="00361DE7">
        <w:rPr>
          <w:rFonts w:ascii="Times New Roman" w:hAnsi="Times New Roman" w:cs="Times New Roman"/>
          <w:lang w:val="en-US"/>
        </w:rPr>
        <w:t xml:space="preserve"> by market incentives, internationalization pressures, and digital resource constraints.</w:t>
      </w:r>
    </w:p>
    <w:p w14:paraId="1389182E" w14:textId="77777777" w:rsidR="00D67890" w:rsidRDefault="00D67890" w:rsidP="00D67890">
      <w:pPr>
        <w:spacing w:after="0" w:line="240" w:lineRule="auto"/>
        <w:jc w:val="both"/>
        <w:rPr>
          <w:rFonts w:ascii="Times New Roman" w:hAnsi="Times New Roman" w:cs="Times New Roman"/>
          <w:lang w:val="en-US"/>
        </w:rPr>
      </w:pPr>
    </w:p>
    <w:p w14:paraId="64C8D5A3" w14:textId="212E97FA" w:rsidR="00BB2AFC" w:rsidRPr="00361DE7"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By analyzing these dynamics through the lens of modern LPP</w:t>
      </w:r>
      <w:r w:rsidR="00E14965" w:rsidRPr="00361DE7">
        <w:rPr>
          <w:rFonts w:ascii="Times New Roman" w:hAnsi="Times New Roman" w:cs="Times New Roman"/>
          <w:lang w:val="en-US"/>
        </w:rPr>
        <w:t xml:space="preserve"> </w:t>
      </w:r>
      <w:r w:rsidRPr="00361DE7">
        <w:rPr>
          <w:rFonts w:ascii="Times New Roman" w:hAnsi="Times New Roman" w:cs="Times New Roman"/>
          <w:lang w:val="en-US"/>
        </w:rPr>
        <w:t xml:space="preserve"> theory (</w:t>
      </w: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2019), this section explores how these four patterns interact to shape the real-world trajectory of language governance.</w:t>
      </w:r>
    </w:p>
    <w:p w14:paraId="2A2736BC" w14:textId="77777777" w:rsidR="00D67890" w:rsidRDefault="00D67890" w:rsidP="00361DE7">
      <w:pPr>
        <w:spacing w:after="0" w:line="240" w:lineRule="auto"/>
        <w:ind w:firstLine="709"/>
        <w:jc w:val="both"/>
        <w:rPr>
          <w:rFonts w:ascii="Times New Roman" w:hAnsi="Times New Roman" w:cs="Times New Roman"/>
          <w:b/>
          <w:bCs/>
          <w:i/>
          <w:iCs/>
          <w:lang w:val="en-US"/>
        </w:rPr>
      </w:pPr>
    </w:p>
    <w:p w14:paraId="6084B327" w14:textId="77777777" w:rsidR="00D67890" w:rsidRDefault="00BB2AFC" w:rsidP="00D67890">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The Admissions Lever: Moving from Numerical Presence to Analytical Literacy</w:t>
      </w:r>
    </w:p>
    <w:p w14:paraId="47EF7B76" w14:textId="77777777" w:rsidR="00D67890" w:rsidRDefault="00BB2AFC" w:rsidP="00D67890">
      <w:pPr>
        <w:spacing w:after="0" w:line="240" w:lineRule="auto"/>
        <w:jc w:val="both"/>
        <w:rPr>
          <w:rFonts w:ascii="Times New Roman" w:hAnsi="Times New Roman" w:cs="Times New Roman"/>
          <w:b/>
          <w:bCs/>
          <w:i/>
          <w:iCs/>
          <w:lang w:val="en-US"/>
        </w:rPr>
      </w:pPr>
      <w:r w:rsidRPr="00361DE7">
        <w:rPr>
          <w:rFonts w:ascii="Times New Roman" w:hAnsi="Times New Roman" w:cs="Times New Roman"/>
          <w:lang w:val="en-US"/>
        </w:rPr>
        <w:t>The overwhelming concentration of UNT applicants choosing the Kazakh medium (75.2%) validates the power of centralized testing as an instrument of macro-level language governance (</w:t>
      </w:r>
      <w:proofErr w:type="spellStart"/>
      <w:r w:rsidRPr="00361DE7">
        <w:rPr>
          <w:rFonts w:ascii="Times New Roman" w:hAnsi="Times New Roman" w:cs="Times New Roman"/>
          <w:lang w:val="en-US"/>
        </w:rPr>
        <w:t>Lauridsen</w:t>
      </w:r>
      <w:proofErr w:type="spellEnd"/>
      <w:r w:rsidRPr="00361DE7">
        <w:rPr>
          <w:rFonts w:ascii="Times New Roman" w:hAnsi="Times New Roman" w:cs="Times New Roman"/>
          <w:lang w:val="en-US"/>
        </w:rPr>
        <w:t xml:space="preserve">, 2013; </w:t>
      </w: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2019). By directly linking university entry and state-funded grants to a single high-stakes examination, the state has created a potent structural incentive that shapes the entire secondary schooling pipeline (</w:t>
      </w:r>
      <w:proofErr w:type="spellStart"/>
      <w:r w:rsidRPr="00361DE7">
        <w:rPr>
          <w:rFonts w:ascii="Times New Roman" w:hAnsi="Times New Roman" w:cs="Times New Roman"/>
          <w:lang w:val="en-US"/>
        </w:rPr>
        <w:t>Smagulova</w:t>
      </w:r>
      <w:proofErr w:type="spellEnd"/>
      <w:r w:rsidRPr="00361DE7">
        <w:rPr>
          <w:rFonts w:ascii="Times New Roman" w:hAnsi="Times New Roman" w:cs="Times New Roman"/>
          <w:lang w:val="en-US"/>
        </w:rPr>
        <w:t>, 20</w:t>
      </w:r>
      <w:r w:rsidR="0040557A" w:rsidRPr="00361DE7">
        <w:rPr>
          <w:rFonts w:ascii="Times New Roman" w:hAnsi="Times New Roman" w:cs="Times New Roman"/>
          <w:lang w:val="en-US"/>
        </w:rPr>
        <w:t>21</w:t>
      </w:r>
      <w:r w:rsidRPr="00361DE7">
        <w:rPr>
          <w:rFonts w:ascii="Times New Roman" w:hAnsi="Times New Roman" w:cs="Times New Roman"/>
          <w:lang w:val="en-US"/>
        </w:rPr>
        <w:t>).</w:t>
      </w:r>
      <w:r w:rsidR="000037E1" w:rsidRPr="00361DE7">
        <w:rPr>
          <w:rFonts w:ascii="Times New Roman" w:hAnsi="Times New Roman" w:cs="Times New Roman"/>
          <w:lang w:val="en-US"/>
        </w:rPr>
        <w:t xml:space="preserve"> </w:t>
      </w:r>
      <w:r w:rsidRPr="00361DE7">
        <w:rPr>
          <w:rFonts w:ascii="Times New Roman" w:hAnsi="Times New Roman" w:cs="Times New Roman"/>
          <w:lang w:val="en-US"/>
        </w:rPr>
        <w:t xml:space="preserve">However, as </w:t>
      </w:r>
      <w:proofErr w:type="spellStart"/>
      <w:r w:rsidRPr="00361DE7">
        <w:rPr>
          <w:rFonts w:ascii="Times New Roman" w:hAnsi="Times New Roman" w:cs="Times New Roman"/>
          <w:lang w:val="en-US"/>
        </w:rPr>
        <w:t>Shohamy</w:t>
      </w:r>
      <w:proofErr w:type="spellEnd"/>
      <w:r w:rsidRPr="00361DE7">
        <w:rPr>
          <w:rFonts w:ascii="Times New Roman" w:hAnsi="Times New Roman" w:cs="Times New Roman"/>
          <w:lang w:val="en-US"/>
        </w:rPr>
        <w:t xml:space="preserve"> (20</w:t>
      </w:r>
      <w:r w:rsidR="00361C59" w:rsidRPr="00361DE7">
        <w:rPr>
          <w:rFonts w:ascii="Times New Roman" w:hAnsi="Times New Roman" w:cs="Times New Roman"/>
          <w:lang w:val="en-US"/>
        </w:rPr>
        <w:t>20</w:t>
      </w:r>
      <w:r w:rsidRPr="00361DE7">
        <w:rPr>
          <w:rFonts w:ascii="Times New Roman" w:hAnsi="Times New Roman" w:cs="Times New Roman"/>
          <w:lang w:val="en-US"/>
        </w:rPr>
        <w:t>) notes, high-stakes assessments are never merely passive evaluation tools; they actively define institutional norms. The current policy push to align the UNT with skills-based international benchmarks</w:t>
      </w:r>
      <w:r w:rsidR="00361C59" w:rsidRPr="00361DE7">
        <w:rPr>
          <w:rFonts w:ascii="Times New Roman" w:hAnsi="Times New Roman" w:cs="Times New Roman"/>
          <w:lang w:val="en-US"/>
        </w:rPr>
        <w:t>, such as the SAT framework</w:t>
      </w:r>
      <w:r w:rsidR="007750FC" w:rsidRPr="00361DE7">
        <w:rPr>
          <w:rFonts w:ascii="Times New Roman" w:hAnsi="Times New Roman" w:cs="Times New Roman"/>
          <w:lang w:val="en-US"/>
        </w:rPr>
        <w:t xml:space="preserve"> (College Board. (n.d.))</w:t>
      </w:r>
      <w:r w:rsidR="00361C59" w:rsidRPr="00361DE7">
        <w:rPr>
          <w:rFonts w:ascii="Times New Roman" w:hAnsi="Times New Roman" w:cs="Times New Roman"/>
          <w:lang w:val="en-US"/>
        </w:rPr>
        <w:t>,</w:t>
      </w:r>
      <w:r w:rsidRPr="00361DE7">
        <w:rPr>
          <w:rFonts w:ascii="Times New Roman" w:hAnsi="Times New Roman" w:cs="Times New Roman"/>
          <w:lang w:val="en-US"/>
        </w:rPr>
        <w:t xml:space="preserve"> shifts the testing paradigm away from rote memorization and toward advanced cognitive competencies, logical reasoning, and evidence-based analytical literacy.</w:t>
      </w:r>
    </w:p>
    <w:p w14:paraId="0DA19145" w14:textId="77777777" w:rsidR="00D67890" w:rsidRDefault="00D67890" w:rsidP="00D67890">
      <w:pPr>
        <w:spacing w:after="0" w:line="240" w:lineRule="auto"/>
        <w:jc w:val="both"/>
        <w:rPr>
          <w:rFonts w:ascii="Times New Roman" w:hAnsi="Times New Roman" w:cs="Times New Roman"/>
          <w:b/>
          <w:bCs/>
          <w:i/>
          <w:iCs/>
          <w:lang w:val="en-US"/>
        </w:rPr>
      </w:pPr>
    </w:p>
    <w:p w14:paraId="39F9882B" w14:textId="49604771" w:rsidR="00BB2AFC" w:rsidRPr="00D67890" w:rsidRDefault="00BB2AFC" w:rsidP="00D67890">
      <w:pPr>
        <w:spacing w:after="0" w:line="240" w:lineRule="auto"/>
        <w:jc w:val="both"/>
        <w:rPr>
          <w:rFonts w:ascii="Times New Roman" w:hAnsi="Times New Roman" w:cs="Times New Roman"/>
          <w:b/>
          <w:bCs/>
          <w:i/>
          <w:iCs/>
          <w:lang w:val="en-US"/>
        </w:rPr>
      </w:pPr>
      <w:r w:rsidRPr="00361DE7">
        <w:rPr>
          <w:rFonts w:ascii="Times New Roman" w:hAnsi="Times New Roman" w:cs="Times New Roman"/>
          <w:lang w:val="en-US"/>
        </w:rPr>
        <w:t xml:space="preserve">This shift exposes a critical qualitative dependency. If Kazakh-medium testing materials are designed as reactive translations of Russian or English prototypes rather than via autonomous item generation, they risk losing psychometric validity and penalizing native test-takers. To ensure true educational equity, the state must move </w:t>
      </w:r>
      <w:r w:rsidR="00361C59" w:rsidRPr="00361DE7">
        <w:rPr>
          <w:rFonts w:ascii="Times New Roman" w:hAnsi="Times New Roman" w:cs="Times New Roman"/>
          <w:lang w:val="en-US"/>
        </w:rPr>
        <w:t>beyond superficial numerical goals and prioritize developing high-quality, authentic Kazakh academic content that fosters native,</w:t>
      </w:r>
      <w:r w:rsidRPr="00361DE7">
        <w:rPr>
          <w:rFonts w:ascii="Times New Roman" w:hAnsi="Times New Roman" w:cs="Times New Roman"/>
          <w:lang w:val="en-US"/>
        </w:rPr>
        <w:t xml:space="preserve"> subject-specific discourse from the point of entry.</w:t>
      </w:r>
    </w:p>
    <w:p w14:paraId="0B5C84B8" w14:textId="77777777" w:rsidR="00D67890" w:rsidRDefault="00BB2AFC" w:rsidP="00361DE7">
      <w:pPr>
        <w:spacing w:after="0" w:line="240" w:lineRule="auto"/>
        <w:ind w:firstLine="709"/>
        <w:jc w:val="both"/>
        <w:rPr>
          <w:rFonts w:ascii="Times New Roman" w:hAnsi="Times New Roman" w:cs="Times New Roman"/>
          <w:b/>
          <w:bCs/>
          <w:i/>
          <w:iCs/>
          <w:lang w:val="en-US"/>
        </w:rPr>
      </w:pPr>
      <w:r w:rsidRPr="00361DE7">
        <w:rPr>
          <w:rFonts w:ascii="Times New Roman" w:hAnsi="Times New Roman" w:cs="Times New Roman"/>
          <w:b/>
          <w:bCs/>
          <w:i/>
          <w:iCs/>
          <w:lang w:val="en-US"/>
        </w:rPr>
        <w:t xml:space="preserve"> </w:t>
      </w:r>
      <w:r w:rsidR="00E345A6" w:rsidRPr="00361DE7">
        <w:rPr>
          <w:rFonts w:ascii="Times New Roman" w:hAnsi="Times New Roman" w:cs="Times New Roman"/>
          <w:b/>
          <w:bCs/>
          <w:i/>
          <w:iCs/>
          <w:lang w:val="en-US"/>
        </w:rPr>
        <w:t xml:space="preserve"> </w:t>
      </w:r>
    </w:p>
    <w:p w14:paraId="34E9BB41" w14:textId="0A4EC808" w:rsidR="00BB2AFC" w:rsidRPr="00361DE7" w:rsidRDefault="00BB2AFC" w:rsidP="00D67890">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Market Realities and the Limits of De Jure Revitalization</w:t>
      </w:r>
    </w:p>
    <w:p w14:paraId="2A4155ED" w14:textId="77777777" w:rsidR="00D67890" w:rsidRDefault="00D67890" w:rsidP="00361DE7">
      <w:pPr>
        <w:spacing w:after="0" w:line="240" w:lineRule="auto"/>
        <w:ind w:firstLine="709"/>
        <w:jc w:val="both"/>
        <w:rPr>
          <w:rFonts w:ascii="Times New Roman" w:hAnsi="Times New Roman" w:cs="Times New Roman"/>
          <w:lang w:val="en-US"/>
        </w:rPr>
      </w:pPr>
    </w:p>
    <w:p w14:paraId="07B006CE"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stratification of language proficiency highlighted in the 2025 national report underscores the persistent gap between </w:t>
      </w:r>
      <w:r w:rsidRPr="00361DE7">
        <w:rPr>
          <w:rFonts w:ascii="Times New Roman" w:hAnsi="Times New Roman" w:cs="Times New Roman"/>
          <w:i/>
          <w:iCs/>
          <w:lang w:val="en-US"/>
        </w:rPr>
        <w:t>de jure</w:t>
      </w:r>
      <w:r w:rsidRPr="00361DE7">
        <w:rPr>
          <w:rFonts w:ascii="Times New Roman" w:hAnsi="Times New Roman" w:cs="Times New Roman"/>
          <w:lang w:val="en-US"/>
        </w:rPr>
        <w:t xml:space="preserve"> constitutional status and </w:t>
      </w:r>
      <w:r w:rsidRPr="00361DE7">
        <w:rPr>
          <w:rFonts w:ascii="Times New Roman" w:hAnsi="Times New Roman" w:cs="Times New Roman"/>
          <w:i/>
          <w:iCs/>
          <w:lang w:val="en-US"/>
        </w:rPr>
        <w:t>de facto</w:t>
      </w:r>
      <w:r w:rsidRPr="00361DE7">
        <w:rPr>
          <w:rFonts w:ascii="Times New Roman" w:hAnsi="Times New Roman" w:cs="Times New Roman"/>
          <w:lang w:val="en-US"/>
        </w:rPr>
        <w:t xml:space="preserve"> functional implementation (</w:t>
      </w: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20</w:t>
      </w:r>
      <w:r w:rsidR="00E345A6" w:rsidRPr="00361DE7">
        <w:rPr>
          <w:rFonts w:ascii="Times New Roman" w:hAnsi="Times New Roman" w:cs="Times New Roman"/>
          <w:lang w:val="en-US"/>
        </w:rPr>
        <w:t>19</w:t>
      </w:r>
      <w:r w:rsidRPr="00361DE7">
        <w:rPr>
          <w:rFonts w:ascii="Times New Roman" w:hAnsi="Times New Roman" w:cs="Times New Roman"/>
          <w:lang w:val="en-US"/>
        </w:rPr>
        <w:t xml:space="preserve">). The finding that 20.9% of respondents can read Kazakh but lack formal written literacy poses a direct challenge to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Because advanced academic discourse relies heavily on sophisticated written registers, this widespread literacy bottleneck structurally limits the </w:t>
      </w:r>
      <w:r w:rsidR="00E345A6" w:rsidRPr="00361DE7">
        <w:rPr>
          <w:rFonts w:ascii="Times New Roman" w:hAnsi="Times New Roman" w:cs="Times New Roman"/>
          <w:lang w:val="en-US"/>
        </w:rPr>
        <w:t>state language's capacity</w:t>
      </w:r>
      <w:r w:rsidRPr="00361DE7">
        <w:rPr>
          <w:rFonts w:ascii="Times New Roman" w:hAnsi="Times New Roman" w:cs="Times New Roman"/>
          <w:lang w:val="en-US"/>
        </w:rPr>
        <w:t xml:space="preserve"> to serve as an independent engine of scientific inquiry.</w:t>
      </w:r>
    </w:p>
    <w:p w14:paraId="6894D63C" w14:textId="77777777" w:rsidR="00D67890" w:rsidRDefault="00D67890" w:rsidP="00D67890">
      <w:pPr>
        <w:spacing w:after="0" w:line="240" w:lineRule="auto"/>
        <w:jc w:val="both"/>
        <w:rPr>
          <w:rFonts w:ascii="Times New Roman" w:hAnsi="Times New Roman" w:cs="Times New Roman"/>
          <w:lang w:val="en-US"/>
        </w:rPr>
      </w:pPr>
    </w:p>
    <w:p w14:paraId="426A967E" w14:textId="53CC683D"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This literacy gap reinforces the disciplinary asymmetries observed across university tracks.</w:t>
      </w:r>
      <w:r w:rsidR="000976CF" w:rsidRPr="00361DE7">
        <w:rPr>
          <w:rFonts w:ascii="Times New Roman" w:hAnsi="Times New Roman" w:cs="Times New Roman"/>
          <w:lang w:val="en-US"/>
        </w:rPr>
        <w:t xml:space="preserve"> The</w:t>
      </w:r>
      <w:r w:rsidRPr="00361DE7">
        <w:rPr>
          <w:rFonts w:ascii="Times New Roman" w:hAnsi="Times New Roman" w:cs="Times New Roman"/>
          <w:lang w:val="en-US"/>
        </w:rPr>
        <w:t xml:space="preserve"> Kazakh has successfully normalized its presence within public administration, law, and education—fields closely tied to state institutions and local legal frameworks. Conversely, </w:t>
      </w:r>
      <w:r w:rsidRPr="00361DE7">
        <w:rPr>
          <w:rFonts w:ascii="Times New Roman" w:hAnsi="Times New Roman" w:cs="Times New Roman"/>
          <w:lang w:val="en-US"/>
        </w:rPr>
        <w:lastRenderedPageBreak/>
        <w:t>technical, medical, and globalized business domains remain heavily anchored in Russian or English</w:t>
      </w:r>
      <w:r w:rsidR="00D67890">
        <w:rPr>
          <w:rFonts w:ascii="Times New Roman" w:hAnsi="Times New Roman" w:cs="Times New Roman"/>
          <w:lang w:val="en-US"/>
        </w:rPr>
        <w:t>.</w:t>
      </w:r>
    </w:p>
    <w:p w14:paraId="63C7D129" w14:textId="77777777" w:rsidR="00D67890" w:rsidRDefault="00D67890" w:rsidP="00D67890">
      <w:pPr>
        <w:spacing w:after="0" w:line="240" w:lineRule="auto"/>
        <w:jc w:val="both"/>
        <w:rPr>
          <w:rFonts w:ascii="Times New Roman" w:hAnsi="Times New Roman" w:cs="Times New Roman"/>
          <w:lang w:val="en-US"/>
        </w:rPr>
      </w:pPr>
    </w:p>
    <w:p w14:paraId="792EC7CF"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This tracking is a rational response to a labor market where 37.1% of corporate professionals favor Russian due to regional economic integration and a perceived lack of commercial utility for Kazakh (Committee on Language Policy, 2025</w:t>
      </w:r>
      <w:r w:rsidR="006305B2" w:rsidRPr="00361DE7">
        <w:rPr>
          <w:rFonts w:ascii="Times New Roman" w:hAnsi="Times New Roman" w:cs="Times New Roman"/>
          <w:lang w:val="en-US"/>
        </w:rPr>
        <w:t>, p.139</w:t>
      </w:r>
      <w:r w:rsidRPr="00361DE7">
        <w:rPr>
          <w:rFonts w:ascii="Times New Roman" w:hAnsi="Times New Roman" w:cs="Times New Roman"/>
          <w:lang w:val="en-US"/>
        </w:rPr>
        <w:t>).</w:t>
      </w:r>
      <w:r w:rsidR="000976CF" w:rsidRPr="00361DE7">
        <w:rPr>
          <w:rFonts w:ascii="Times New Roman" w:hAnsi="Times New Roman" w:cs="Times New Roman"/>
          <w:lang w:val="en-US"/>
        </w:rPr>
        <w:t xml:space="preserve"> </w:t>
      </w:r>
      <w:r w:rsidRPr="00361DE7">
        <w:rPr>
          <w:rFonts w:ascii="Times New Roman" w:hAnsi="Times New Roman" w:cs="Times New Roman"/>
          <w:lang w:val="en-US"/>
        </w:rPr>
        <w:t xml:space="preserve">Because students act as rational economic agents, they calibrate their </w:t>
      </w:r>
      <w:r w:rsidR="000976CF" w:rsidRPr="00361DE7">
        <w:rPr>
          <w:rFonts w:ascii="Times New Roman" w:hAnsi="Times New Roman" w:cs="Times New Roman"/>
          <w:lang w:val="en-US"/>
        </w:rPr>
        <w:t xml:space="preserve">language choices at university </w:t>
      </w:r>
      <w:r w:rsidRPr="00361DE7">
        <w:rPr>
          <w:rFonts w:ascii="Times New Roman" w:hAnsi="Times New Roman" w:cs="Times New Roman"/>
          <w:lang w:val="en-US"/>
        </w:rPr>
        <w:t>against tangible market rewards (</w:t>
      </w:r>
      <w:proofErr w:type="spellStart"/>
      <w:r w:rsidRPr="00361DE7">
        <w:rPr>
          <w:rFonts w:ascii="Times New Roman" w:hAnsi="Times New Roman" w:cs="Times New Roman"/>
          <w:lang w:val="en-US"/>
        </w:rPr>
        <w:t>Khamit</w:t>
      </w:r>
      <w:proofErr w:type="spellEnd"/>
      <w:r w:rsidRPr="00361DE7">
        <w:rPr>
          <w:rFonts w:ascii="Times New Roman" w:hAnsi="Times New Roman" w:cs="Times New Roman"/>
          <w:lang w:val="en-US"/>
        </w:rPr>
        <w:t xml:space="preserve">, 2025; </w:t>
      </w:r>
      <w:proofErr w:type="spellStart"/>
      <w:r w:rsidRPr="00361DE7">
        <w:rPr>
          <w:rFonts w:ascii="Times New Roman" w:hAnsi="Times New Roman" w:cs="Times New Roman"/>
          <w:lang w:val="en-US"/>
        </w:rPr>
        <w:t>Mirzoyeva</w:t>
      </w:r>
      <w:proofErr w:type="spellEnd"/>
      <w:r w:rsidRPr="00361DE7">
        <w:rPr>
          <w:rFonts w:ascii="Times New Roman" w:hAnsi="Times New Roman" w:cs="Times New Roman"/>
          <w:lang w:val="en-US"/>
        </w:rPr>
        <w:t xml:space="preserve"> et al., 2024). Consequently, declarative language status alone cannot compel broader academic adoption if elite professional sectors continue to incentivize </w:t>
      </w:r>
      <w:r w:rsidR="000976CF" w:rsidRPr="00361DE7">
        <w:rPr>
          <w:rFonts w:ascii="Times New Roman" w:hAnsi="Times New Roman" w:cs="Times New Roman"/>
          <w:lang w:val="en-US"/>
        </w:rPr>
        <w:t xml:space="preserve">the use of </w:t>
      </w:r>
      <w:r w:rsidRPr="00361DE7">
        <w:rPr>
          <w:rFonts w:ascii="Times New Roman" w:hAnsi="Times New Roman" w:cs="Times New Roman"/>
          <w:lang w:val="en-US"/>
        </w:rPr>
        <w:t>external languages (</w:t>
      </w: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20</w:t>
      </w:r>
      <w:r w:rsidR="008D195D" w:rsidRPr="00361DE7">
        <w:rPr>
          <w:rFonts w:ascii="Times New Roman" w:hAnsi="Times New Roman" w:cs="Times New Roman"/>
          <w:lang w:val="en-US"/>
        </w:rPr>
        <w:t>1</w:t>
      </w:r>
      <w:r w:rsidRPr="00361DE7">
        <w:rPr>
          <w:rFonts w:ascii="Times New Roman" w:hAnsi="Times New Roman" w:cs="Times New Roman"/>
          <w:lang w:val="en-US"/>
        </w:rPr>
        <w:t>9). The structural barriers cited by experts—methodological shortcomings (26%) and poor textbook quality (24%)—demonstrate that Kazakh is limited by material infrastructure rather than any intrinsic academic deficit.</w:t>
      </w:r>
    </w:p>
    <w:p w14:paraId="2A3B3411" w14:textId="77777777" w:rsidR="00D67890" w:rsidRDefault="00D67890" w:rsidP="00D67890">
      <w:pPr>
        <w:spacing w:after="0" w:line="240" w:lineRule="auto"/>
        <w:jc w:val="both"/>
        <w:rPr>
          <w:rFonts w:ascii="Times New Roman" w:hAnsi="Times New Roman" w:cs="Times New Roman"/>
          <w:lang w:val="en-US"/>
        </w:rPr>
      </w:pPr>
    </w:p>
    <w:p w14:paraId="65280583"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b/>
          <w:bCs/>
          <w:i/>
          <w:iCs/>
          <w:lang w:val="en-US"/>
        </w:rPr>
        <w:t>The Internationalization Dilemma: Managing Prestige and Two-Tiered Academics</w:t>
      </w:r>
    </w:p>
    <w:p w14:paraId="7BA2059F" w14:textId="77777777" w:rsidR="00D67890" w:rsidRDefault="00D67890" w:rsidP="00D67890">
      <w:pPr>
        <w:spacing w:after="0" w:line="240" w:lineRule="auto"/>
        <w:jc w:val="both"/>
        <w:rPr>
          <w:rFonts w:ascii="Times New Roman" w:hAnsi="Times New Roman" w:cs="Times New Roman"/>
          <w:lang w:val="en-US"/>
        </w:rPr>
      </w:pPr>
    </w:p>
    <w:p w14:paraId="09750AF2"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The steady rise in international enrollment, reaching a peak of 33.5 thousand students in the 2025–2026 academic year, reflects Kazakhstan's growing regional academic competitiveness. Yet, this expansion highlights an unresolved policy paradox: the institutional push for international recruitment directly competes with the domestic mandate to expand the scientific capacity of the state language.</w:t>
      </w:r>
    </w:p>
    <w:p w14:paraId="0BC523C8" w14:textId="77777777" w:rsidR="00D67890" w:rsidRDefault="00D67890" w:rsidP="00D67890">
      <w:pPr>
        <w:spacing w:after="0" w:line="240" w:lineRule="auto"/>
        <w:jc w:val="both"/>
        <w:rPr>
          <w:rFonts w:ascii="Times New Roman" w:hAnsi="Times New Roman" w:cs="Times New Roman"/>
          <w:lang w:val="en-US"/>
        </w:rPr>
      </w:pPr>
    </w:p>
    <w:p w14:paraId="5E44B91F"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To sustain enrollment volumes from regional and South Asian partners, universities funnel international students into </w:t>
      </w:r>
      <w:r w:rsidR="000976CF" w:rsidRPr="00361DE7">
        <w:rPr>
          <w:rFonts w:ascii="Times New Roman" w:hAnsi="Times New Roman" w:cs="Times New Roman"/>
          <w:lang w:val="en-US"/>
        </w:rPr>
        <w:t>EMI or Russian-medium tracks, particularly in high-demand specializations such as</w:t>
      </w:r>
      <w:r w:rsidRPr="00361DE7">
        <w:rPr>
          <w:rFonts w:ascii="Times New Roman" w:hAnsi="Times New Roman" w:cs="Times New Roman"/>
          <w:lang w:val="en-US"/>
        </w:rPr>
        <w:t xml:space="preserve"> medicine and engineering (</w:t>
      </w:r>
      <w:proofErr w:type="spellStart"/>
      <w:r w:rsidRPr="00361DE7">
        <w:rPr>
          <w:rFonts w:ascii="Times New Roman" w:hAnsi="Times New Roman" w:cs="Times New Roman"/>
          <w:lang w:val="en-US"/>
        </w:rPr>
        <w:t>Akkari</w:t>
      </w:r>
      <w:proofErr w:type="spellEnd"/>
      <w:r w:rsidRPr="00361DE7">
        <w:rPr>
          <w:rFonts w:ascii="Times New Roman" w:hAnsi="Times New Roman" w:cs="Times New Roman"/>
          <w:lang w:val="en-US"/>
        </w:rPr>
        <w:t xml:space="preserve"> et al., 2023). Within this framework, Kazakh is frequently excluded from the core curriculum and reduced to a symbolic, non-mandatory integration course.</w:t>
      </w:r>
    </w:p>
    <w:p w14:paraId="55C3C215" w14:textId="77777777" w:rsidR="00D67890" w:rsidRDefault="00D67890" w:rsidP="00D67890">
      <w:pPr>
        <w:spacing w:after="0" w:line="240" w:lineRule="auto"/>
        <w:jc w:val="both"/>
        <w:rPr>
          <w:rFonts w:ascii="Times New Roman" w:hAnsi="Times New Roman" w:cs="Times New Roman"/>
          <w:lang w:val="en-US"/>
        </w:rPr>
      </w:pPr>
    </w:p>
    <w:p w14:paraId="0BBEC5EF" w14:textId="0D7ED526" w:rsidR="00BB2AFC" w:rsidRPr="00361DE7"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This parallel track creates an institutional hierarchy of prestige (Tajik et al., 2023). By positioning English and Russian as the exclusive </w:t>
      </w:r>
      <w:r w:rsidR="0044564D" w:rsidRPr="00361DE7">
        <w:rPr>
          <w:rFonts w:ascii="Times New Roman" w:hAnsi="Times New Roman" w:cs="Times New Roman"/>
          <w:lang w:val="en-US"/>
        </w:rPr>
        <w:t>media</w:t>
      </w:r>
      <w:r w:rsidRPr="00361DE7">
        <w:rPr>
          <w:rFonts w:ascii="Times New Roman" w:hAnsi="Times New Roman" w:cs="Times New Roman"/>
          <w:lang w:val="en-US"/>
        </w:rPr>
        <w:t xml:space="preserve"> for international research and funding—as </w:t>
      </w:r>
      <w:r w:rsidR="00D66CED" w:rsidRPr="00361DE7">
        <w:rPr>
          <w:rFonts w:ascii="Times New Roman" w:hAnsi="Times New Roman" w:cs="Times New Roman"/>
          <w:lang w:val="en-US"/>
        </w:rPr>
        <w:t>evidenced by the fact that foreign recipients account for</w:t>
      </w:r>
      <w:r w:rsidRPr="00361DE7">
        <w:rPr>
          <w:rFonts w:ascii="Times New Roman" w:hAnsi="Times New Roman" w:cs="Times New Roman"/>
          <w:lang w:val="en-US"/>
        </w:rPr>
        <w:t xml:space="preserve"> only 2.2% of state educational grants—the system implicitly codes Kazakh as a localized, non-exportable language. </w:t>
      </w:r>
      <w:proofErr w:type="gramStart"/>
      <w:r w:rsidRPr="00361DE7">
        <w:rPr>
          <w:rFonts w:ascii="Times New Roman" w:hAnsi="Times New Roman" w:cs="Times New Roman"/>
          <w:lang w:val="en-US"/>
        </w:rPr>
        <w:t>This structural split risks</w:t>
      </w:r>
      <w:proofErr w:type="gramEnd"/>
      <w:r w:rsidRPr="00361DE7">
        <w:rPr>
          <w:rFonts w:ascii="Times New Roman" w:hAnsi="Times New Roman" w:cs="Times New Roman"/>
          <w:lang w:val="en-US"/>
        </w:rPr>
        <w:t xml:space="preserve"> cementing a two-tiered academic hierarchy where local identity languages remain isolated from globalized knowledge corridors.</w:t>
      </w:r>
    </w:p>
    <w:p w14:paraId="6E3F3987" w14:textId="77777777" w:rsidR="00D67890" w:rsidRDefault="00D67890" w:rsidP="00361DE7">
      <w:pPr>
        <w:spacing w:after="0" w:line="240" w:lineRule="auto"/>
        <w:ind w:firstLine="709"/>
        <w:jc w:val="both"/>
        <w:rPr>
          <w:rFonts w:ascii="Times New Roman" w:hAnsi="Times New Roman" w:cs="Times New Roman"/>
          <w:b/>
          <w:bCs/>
          <w:i/>
          <w:iCs/>
          <w:lang w:val="en-US"/>
        </w:rPr>
      </w:pPr>
    </w:p>
    <w:p w14:paraId="30BC29E8" w14:textId="51F99112" w:rsidR="00BB2AFC" w:rsidRPr="00361DE7" w:rsidRDefault="00BB2AFC" w:rsidP="00D67890">
      <w:pPr>
        <w:spacing w:after="0" w:line="240" w:lineRule="auto"/>
        <w:jc w:val="both"/>
        <w:rPr>
          <w:rFonts w:ascii="Times New Roman" w:hAnsi="Times New Roman" w:cs="Times New Roman"/>
          <w:b/>
          <w:bCs/>
          <w:i/>
          <w:iCs/>
          <w:lang w:val="en-US"/>
        </w:rPr>
      </w:pPr>
      <w:r w:rsidRPr="00361DE7">
        <w:rPr>
          <w:rFonts w:ascii="Times New Roman" w:hAnsi="Times New Roman" w:cs="Times New Roman"/>
          <w:b/>
          <w:bCs/>
          <w:i/>
          <w:iCs/>
          <w:lang w:val="en-US"/>
        </w:rPr>
        <w:t xml:space="preserve"> Digital Transformation: AI as an Equalizer or an Asymmetry Vector</w:t>
      </w:r>
    </w:p>
    <w:p w14:paraId="23C10AD1" w14:textId="77777777" w:rsidR="00D67890" w:rsidRDefault="00D67890" w:rsidP="00361DE7">
      <w:pPr>
        <w:spacing w:after="0" w:line="240" w:lineRule="auto"/>
        <w:ind w:firstLine="709"/>
        <w:jc w:val="both"/>
        <w:rPr>
          <w:rFonts w:ascii="Times New Roman" w:hAnsi="Times New Roman" w:cs="Times New Roman"/>
          <w:lang w:val="en-US"/>
        </w:rPr>
      </w:pPr>
    </w:p>
    <w:p w14:paraId="0DC1D59F"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The rapid deployment of digital tools and sovereign projects like</w:t>
      </w:r>
      <w:r w:rsidRPr="00361DE7">
        <w:rPr>
          <w:rFonts w:ascii="Times New Roman" w:hAnsi="Times New Roman" w:cs="Times New Roman"/>
          <w:color w:val="000000" w:themeColor="text1"/>
          <w:lang w:val="en-US"/>
        </w:rPr>
        <w:t xml:space="preserve"> </w:t>
      </w:r>
      <w:proofErr w:type="spellStart"/>
      <w:r w:rsidRPr="00361DE7">
        <w:rPr>
          <w:rFonts w:ascii="Times New Roman" w:hAnsi="Times New Roman" w:cs="Times New Roman"/>
          <w:color w:val="000000" w:themeColor="text1"/>
          <w:lang w:val="en-US"/>
        </w:rPr>
        <w:t>Kaz</w:t>
      </w:r>
      <w:proofErr w:type="spellEnd"/>
      <w:r w:rsidRPr="00361DE7">
        <w:rPr>
          <w:rFonts w:ascii="Times New Roman" w:hAnsi="Times New Roman" w:cs="Times New Roman"/>
          <w:color w:val="000000" w:themeColor="text1"/>
          <w:lang w:val="en-US"/>
        </w:rPr>
        <w:t>-LLM int</w:t>
      </w:r>
      <w:r w:rsidRPr="00361DE7">
        <w:rPr>
          <w:rFonts w:ascii="Times New Roman" w:hAnsi="Times New Roman" w:cs="Times New Roman"/>
          <w:lang w:val="en-US"/>
        </w:rPr>
        <w:t>roduces a powerful, unpredictable variable into language planning</w:t>
      </w:r>
      <w:r w:rsidR="00513093" w:rsidRPr="00361DE7">
        <w:rPr>
          <w:rFonts w:ascii="Times New Roman" w:hAnsi="Times New Roman" w:cs="Times New Roman"/>
          <w:lang w:val="en-US"/>
        </w:rPr>
        <w:t xml:space="preserve"> (</w:t>
      </w:r>
      <w:proofErr w:type="spellStart"/>
      <w:r w:rsidR="00513093" w:rsidRPr="00361DE7">
        <w:rPr>
          <w:rFonts w:ascii="Times New Roman" w:hAnsi="Times New Roman" w:cs="Times New Roman"/>
          <w:lang w:val="en-US"/>
        </w:rPr>
        <w:t>Omarova</w:t>
      </w:r>
      <w:proofErr w:type="spellEnd"/>
      <w:r w:rsidR="00513093" w:rsidRPr="00361DE7">
        <w:rPr>
          <w:rFonts w:ascii="Times New Roman" w:hAnsi="Times New Roman" w:cs="Times New Roman"/>
          <w:lang w:val="en-US"/>
        </w:rPr>
        <w:t>, 2024)</w:t>
      </w:r>
      <w:r w:rsidRPr="00361DE7">
        <w:rPr>
          <w:rFonts w:ascii="Times New Roman" w:hAnsi="Times New Roman" w:cs="Times New Roman"/>
          <w:lang w:val="en-US"/>
        </w:rPr>
        <w:t xml:space="preserve">. On </w:t>
      </w:r>
      <w:r w:rsidR="00FD110A" w:rsidRPr="00361DE7">
        <w:rPr>
          <w:rFonts w:ascii="Times New Roman" w:hAnsi="Times New Roman" w:cs="Times New Roman"/>
          <w:lang w:val="en-US"/>
        </w:rPr>
        <w:t>the one hand, generative AI can serve as a vital equalizer, offering automated editing, syntax correction, and adaptive instructional feedback that directly bridge</w:t>
      </w:r>
      <w:r w:rsidRPr="00361DE7">
        <w:rPr>
          <w:rFonts w:ascii="Times New Roman" w:hAnsi="Times New Roman" w:cs="Times New Roman"/>
          <w:lang w:val="en-US"/>
        </w:rPr>
        <w:t xml:space="preserve"> the written literacy gaps observed among university entrants.</w:t>
      </w:r>
    </w:p>
    <w:p w14:paraId="37742B36" w14:textId="77777777" w:rsidR="00D67890" w:rsidRDefault="00D67890" w:rsidP="00D67890">
      <w:pPr>
        <w:spacing w:after="0" w:line="240" w:lineRule="auto"/>
        <w:jc w:val="both"/>
        <w:rPr>
          <w:rFonts w:ascii="Times New Roman" w:hAnsi="Times New Roman" w:cs="Times New Roman"/>
          <w:lang w:val="en-US"/>
        </w:rPr>
      </w:pPr>
    </w:p>
    <w:p w14:paraId="4F0798A2"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On the other hand, without coordinated state-led investment, this technological turning point could dramatically worsen existing linguistic inequities. </w:t>
      </w:r>
      <w:r w:rsidR="000379F8" w:rsidRPr="00361DE7">
        <w:rPr>
          <w:rFonts w:ascii="Times New Roman" w:hAnsi="Times New Roman" w:cs="Times New Roman"/>
          <w:lang w:val="en-US"/>
        </w:rPr>
        <w:t>LMMs</w:t>
      </w:r>
      <w:r w:rsidRPr="00361DE7">
        <w:rPr>
          <w:rFonts w:ascii="Times New Roman" w:hAnsi="Times New Roman" w:cs="Times New Roman"/>
          <w:lang w:val="en-US"/>
        </w:rPr>
        <w:t xml:space="preserve"> are fundamentally data-dependent architectures that favor resource-rich languages (Bender et al., 2021). Because academic Kazakh </w:t>
      </w:r>
      <w:r w:rsidR="00FD110A" w:rsidRPr="00361DE7">
        <w:rPr>
          <w:rFonts w:ascii="Times New Roman" w:hAnsi="Times New Roman" w:cs="Times New Roman"/>
          <w:lang w:val="en-US"/>
        </w:rPr>
        <w:t>has a significantly smaller digital footprint and fewer annotated training datasets, commercial AI tools often produce</w:t>
      </w:r>
      <w:r w:rsidRPr="00361DE7">
        <w:rPr>
          <w:rFonts w:ascii="Times New Roman" w:hAnsi="Times New Roman" w:cs="Times New Roman"/>
          <w:lang w:val="en-US"/>
        </w:rPr>
        <w:t xml:space="preserve"> lower-quality analytical outputs in the state language.</w:t>
      </w:r>
    </w:p>
    <w:p w14:paraId="1A1FA213" w14:textId="77777777" w:rsidR="00D67890"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If university students find that Kazakh-medium AI engines cannot match the cognitive depth and terminological precision of English</w:t>
      </w:r>
      <w:r w:rsidR="00FD110A" w:rsidRPr="00361DE7">
        <w:rPr>
          <w:rFonts w:ascii="Times New Roman" w:hAnsi="Times New Roman" w:cs="Times New Roman"/>
          <w:lang w:val="en-US"/>
        </w:rPr>
        <w:t xml:space="preserve">- or Russian-language models, they will strategically </w:t>
      </w:r>
      <w:r w:rsidR="00FD110A" w:rsidRPr="00361DE7">
        <w:rPr>
          <w:rFonts w:ascii="Times New Roman" w:hAnsi="Times New Roman" w:cs="Times New Roman"/>
          <w:lang w:val="en-US"/>
        </w:rPr>
        <w:lastRenderedPageBreak/>
        <w:t>migrate back to dominant-language</w:t>
      </w:r>
      <w:r w:rsidRPr="00361DE7">
        <w:rPr>
          <w:rFonts w:ascii="Times New Roman" w:hAnsi="Times New Roman" w:cs="Times New Roman"/>
          <w:lang w:val="en-US"/>
        </w:rPr>
        <w:t xml:space="preserve"> platforms. To prevent a future </w:t>
      </w:r>
      <w:r w:rsidR="00FD110A" w:rsidRPr="00361DE7">
        <w:rPr>
          <w:rFonts w:ascii="Times New Roman" w:hAnsi="Times New Roman" w:cs="Times New Roman"/>
          <w:lang w:val="en-US"/>
        </w:rPr>
        <w:t>in which Kazakh is digitally marginalized, language policy must transition from merely using</w:t>
      </w:r>
      <w:r w:rsidRPr="00361DE7">
        <w:rPr>
          <w:rFonts w:ascii="Times New Roman" w:hAnsi="Times New Roman" w:cs="Times New Roman"/>
          <w:lang w:val="en-US"/>
        </w:rPr>
        <w:t xml:space="preserve"> AI tools to aggressively funding the systematic digitization, curation, and standardization of comprehensive native academic text corpora.</w:t>
      </w:r>
    </w:p>
    <w:p w14:paraId="7A1347BE" w14:textId="77777777" w:rsidR="00D67890" w:rsidRDefault="00D67890" w:rsidP="00D67890">
      <w:pPr>
        <w:spacing w:after="0" w:line="240" w:lineRule="auto"/>
        <w:jc w:val="both"/>
        <w:rPr>
          <w:rFonts w:ascii="Times New Roman" w:hAnsi="Times New Roman" w:cs="Times New Roman"/>
          <w:lang w:val="en-US"/>
        </w:rPr>
      </w:pPr>
    </w:p>
    <w:p w14:paraId="685018B5" w14:textId="4A99670D" w:rsidR="00BB2AFC" w:rsidRPr="00361DE7"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To resolve these structural asymmetries, Kazakhstan can draw on successful international models of language normalization</w:t>
      </w:r>
      <w:r w:rsidR="005F3358" w:rsidRPr="00361DE7">
        <w:rPr>
          <w:rFonts w:ascii="Times New Roman" w:hAnsi="Times New Roman" w:cs="Times New Roman"/>
          <w:lang w:val="en-US"/>
        </w:rPr>
        <w:t>, like in other countries</w:t>
      </w:r>
      <w:r w:rsidRPr="00361DE7">
        <w:rPr>
          <w:rFonts w:ascii="Times New Roman" w:hAnsi="Times New Roman" w:cs="Times New Roman"/>
          <w:lang w:val="en-US"/>
        </w:rPr>
        <w:t>:</w:t>
      </w:r>
    </w:p>
    <w:p w14:paraId="63D0D6FB" w14:textId="64D74955" w:rsidR="00BB2AFC" w:rsidRPr="00361DE7" w:rsidRDefault="00BB2AFC" w:rsidP="00361DE7">
      <w:pPr>
        <w:numPr>
          <w:ilvl w:val="0"/>
          <w:numId w:val="5"/>
        </w:numPr>
        <w:tabs>
          <w:tab w:val="clear" w:pos="720"/>
        </w:tabs>
        <w:spacing w:after="0" w:line="240" w:lineRule="auto"/>
        <w:ind w:left="0" w:firstLine="567"/>
        <w:jc w:val="both"/>
        <w:rPr>
          <w:rFonts w:ascii="Times New Roman" w:hAnsi="Times New Roman" w:cs="Times New Roman"/>
          <w:lang w:val="en-US"/>
        </w:rPr>
      </w:pPr>
      <w:r w:rsidRPr="00361DE7">
        <w:rPr>
          <w:rFonts w:ascii="Times New Roman" w:hAnsi="Times New Roman" w:cs="Times New Roman"/>
          <w:lang w:val="en-US"/>
        </w:rPr>
        <w:t>Estonia (</w:t>
      </w:r>
      <w:proofErr w:type="spellStart"/>
      <w:r w:rsidRPr="00361DE7">
        <w:rPr>
          <w:rFonts w:ascii="Times New Roman" w:hAnsi="Times New Roman" w:cs="Times New Roman"/>
          <w:lang w:val="en-US"/>
        </w:rPr>
        <w:t>Keeleklikk</w:t>
      </w:r>
      <w:proofErr w:type="spellEnd"/>
      <w:r w:rsidRPr="00361DE7">
        <w:rPr>
          <w:rFonts w:ascii="Times New Roman" w:hAnsi="Times New Roman" w:cs="Times New Roman"/>
          <w:lang w:val="en-US"/>
        </w:rPr>
        <w:t>): Demonstrates the power of centralized digital architectures to rapidly normalize language acquisition across professional tracks (</w:t>
      </w:r>
      <w:r w:rsidR="00D519B5" w:rsidRPr="00361DE7">
        <w:rPr>
          <w:rFonts w:ascii="Times New Roman" w:hAnsi="Times New Roman" w:cs="Times New Roman"/>
          <w:lang w:val="en-US"/>
        </w:rPr>
        <w:t>Pool et al.,2024</w:t>
      </w:r>
      <w:r w:rsidRPr="00361DE7">
        <w:rPr>
          <w:rFonts w:ascii="Times New Roman" w:hAnsi="Times New Roman" w:cs="Times New Roman"/>
          <w:lang w:val="en-US"/>
        </w:rPr>
        <w:t>).</w:t>
      </w:r>
    </w:p>
    <w:p w14:paraId="5DD4455B" w14:textId="48DC4719" w:rsidR="00BB2AFC" w:rsidRPr="00361DE7" w:rsidRDefault="00BB2AFC" w:rsidP="00361DE7">
      <w:pPr>
        <w:numPr>
          <w:ilvl w:val="0"/>
          <w:numId w:val="5"/>
        </w:numPr>
        <w:tabs>
          <w:tab w:val="clear" w:pos="720"/>
        </w:tabs>
        <w:spacing w:after="0" w:line="240" w:lineRule="auto"/>
        <w:ind w:left="0" w:firstLine="567"/>
        <w:jc w:val="both"/>
        <w:rPr>
          <w:rFonts w:ascii="Times New Roman" w:hAnsi="Times New Roman" w:cs="Times New Roman"/>
          <w:lang w:val="en-US"/>
        </w:rPr>
      </w:pPr>
      <w:r w:rsidRPr="00361DE7">
        <w:rPr>
          <w:rFonts w:ascii="Times New Roman" w:hAnsi="Times New Roman" w:cs="Times New Roman"/>
          <w:lang w:val="en-US"/>
        </w:rPr>
        <w:t>Israel (Ulpan): Illustrates the efficacy of intensive, workplace-aligned language immersion that links communicative competency directly to career advancement.</w:t>
      </w:r>
      <w:r w:rsidR="00253BE9" w:rsidRPr="00361DE7">
        <w:rPr>
          <w:rFonts w:ascii="Times New Roman" w:hAnsi="Times New Roman" w:cs="Times New Roman"/>
          <w:lang w:val="en-US"/>
        </w:rPr>
        <w:t xml:space="preserve"> (</w:t>
      </w:r>
      <w:proofErr w:type="spellStart"/>
      <w:r w:rsidR="00253BE9" w:rsidRPr="00361DE7">
        <w:rPr>
          <w:rFonts w:ascii="Times New Roman" w:hAnsi="Times New Roman" w:cs="Times New Roman"/>
        </w:rPr>
        <w:t>Manor</w:t>
      </w:r>
      <w:proofErr w:type="spellEnd"/>
      <w:r w:rsidR="00253BE9" w:rsidRPr="00361DE7">
        <w:rPr>
          <w:rFonts w:ascii="Times New Roman" w:hAnsi="Times New Roman" w:cs="Times New Roman"/>
          <w:lang w:val="en-US"/>
        </w:rPr>
        <w:t xml:space="preserve"> </w:t>
      </w:r>
      <w:r w:rsidR="00253BE9" w:rsidRPr="00361DE7">
        <w:rPr>
          <w:rFonts w:ascii="Times New Roman" w:hAnsi="Times New Roman" w:cs="Times New Roman"/>
        </w:rPr>
        <w:t xml:space="preserve">&amp; </w:t>
      </w:r>
      <w:proofErr w:type="spellStart"/>
      <w:r w:rsidR="00253BE9" w:rsidRPr="00361DE7">
        <w:rPr>
          <w:rFonts w:ascii="Times New Roman" w:hAnsi="Times New Roman" w:cs="Times New Roman"/>
        </w:rPr>
        <w:t>Masry-Herzallah</w:t>
      </w:r>
      <w:proofErr w:type="spellEnd"/>
      <w:r w:rsidR="00253BE9" w:rsidRPr="00361DE7">
        <w:rPr>
          <w:rFonts w:ascii="Times New Roman" w:hAnsi="Times New Roman" w:cs="Times New Roman"/>
          <w:lang w:val="en-US"/>
        </w:rPr>
        <w:t xml:space="preserve">, </w:t>
      </w:r>
      <w:r w:rsidR="00253BE9" w:rsidRPr="00361DE7">
        <w:rPr>
          <w:rFonts w:ascii="Times New Roman" w:hAnsi="Times New Roman" w:cs="Times New Roman"/>
        </w:rPr>
        <w:t>2026).</w:t>
      </w:r>
      <w:r w:rsidR="00253BE9" w:rsidRPr="00361DE7">
        <w:rPr>
          <w:rFonts w:ascii="Times New Roman" w:hAnsi="Times New Roman" w:cs="Times New Roman"/>
          <w:lang w:val="en-US"/>
        </w:rPr>
        <w:t>)</w:t>
      </w:r>
    </w:p>
    <w:p w14:paraId="30A07A80" w14:textId="77777777" w:rsidR="00D67890" w:rsidRDefault="00BB2AFC" w:rsidP="00D67890">
      <w:pPr>
        <w:numPr>
          <w:ilvl w:val="0"/>
          <w:numId w:val="5"/>
        </w:numPr>
        <w:tabs>
          <w:tab w:val="clear" w:pos="720"/>
        </w:tabs>
        <w:spacing w:after="0" w:line="240" w:lineRule="auto"/>
        <w:ind w:left="0" w:firstLine="567"/>
        <w:jc w:val="both"/>
        <w:rPr>
          <w:rFonts w:ascii="Times New Roman" w:hAnsi="Times New Roman" w:cs="Times New Roman"/>
          <w:lang w:val="en-US"/>
        </w:rPr>
      </w:pPr>
      <w:r w:rsidRPr="00361DE7">
        <w:rPr>
          <w:rFonts w:ascii="Times New Roman" w:hAnsi="Times New Roman" w:cs="Times New Roman"/>
          <w:lang w:val="en-US"/>
        </w:rPr>
        <w:t>Quebec, Canada (Franchising Frameworks): Proves that language revitalization succeeds when structural, institutional incentives make the local language an essential asset for economic and professional mobility</w:t>
      </w:r>
      <w:r w:rsidR="00B33358" w:rsidRPr="00361DE7">
        <w:rPr>
          <w:rFonts w:ascii="Times New Roman" w:hAnsi="Times New Roman" w:cs="Times New Roman"/>
          <w:lang w:val="en-US"/>
        </w:rPr>
        <w:t xml:space="preserve"> (</w:t>
      </w:r>
      <w:proofErr w:type="spellStart"/>
      <w:r w:rsidR="001744DD" w:rsidRPr="00361DE7">
        <w:rPr>
          <w:rFonts w:ascii="Times New Roman" w:hAnsi="Times New Roman" w:cs="Times New Roman"/>
          <w:lang w:val="en-US"/>
        </w:rPr>
        <w:t>Albouy</w:t>
      </w:r>
      <w:proofErr w:type="spellEnd"/>
      <w:r w:rsidR="001744DD" w:rsidRPr="00361DE7">
        <w:rPr>
          <w:rFonts w:ascii="Times New Roman" w:hAnsi="Times New Roman" w:cs="Times New Roman"/>
          <w:lang w:val="en-US"/>
        </w:rPr>
        <w:t>, 2008</w:t>
      </w:r>
      <w:r w:rsidR="00B33358" w:rsidRPr="00361DE7">
        <w:rPr>
          <w:rFonts w:ascii="Times New Roman" w:hAnsi="Times New Roman" w:cs="Times New Roman"/>
          <w:lang w:val="en-US"/>
        </w:rPr>
        <w:t>)</w:t>
      </w:r>
      <w:r w:rsidRPr="00361DE7">
        <w:rPr>
          <w:rFonts w:ascii="Times New Roman" w:hAnsi="Times New Roman" w:cs="Times New Roman"/>
          <w:lang w:val="en-US"/>
        </w:rPr>
        <w:t>.</w:t>
      </w:r>
    </w:p>
    <w:p w14:paraId="611BFA06" w14:textId="77777777" w:rsidR="00D67890" w:rsidRDefault="00D67890" w:rsidP="00D67890">
      <w:pPr>
        <w:spacing w:after="0" w:line="240" w:lineRule="auto"/>
        <w:jc w:val="both"/>
        <w:rPr>
          <w:rFonts w:ascii="Times New Roman" w:hAnsi="Times New Roman" w:cs="Times New Roman"/>
          <w:lang w:val="en-US"/>
        </w:rPr>
      </w:pPr>
    </w:p>
    <w:p w14:paraId="4207C8C0" w14:textId="1788406B" w:rsidR="00BB2AFC" w:rsidRPr="00D67890" w:rsidRDefault="00BB2AFC" w:rsidP="00D67890">
      <w:pPr>
        <w:spacing w:after="0" w:line="240" w:lineRule="auto"/>
        <w:jc w:val="both"/>
        <w:rPr>
          <w:rFonts w:ascii="Times New Roman" w:hAnsi="Times New Roman" w:cs="Times New Roman"/>
          <w:lang w:val="en-US"/>
        </w:rPr>
      </w:pPr>
      <w:r w:rsidRPr="00D67890">
        <w:rPr>
          <w:rFonts w:ascii="Times New Roman" w:hAnsi="Times New Roman" w:cs="Times New Roman"/>
          <w:lang w:val="en-US"/>
        </w:rPr>
        <w:t xml:space="preserve">Importantly, national survey data </w:t>
      </w:r>
      <w:r w:rsidR="001D7844" w:rsidRPr="00D67890">
        <w:rPr>
          <w:rFonts w:ascii="Times New Roman" w:hAnsi="Times New Roman" w:cs="Times New Roman"/>
          <w:lang w:val="en-US"/>
        </w:rPr>
        <w:t>reveal</w:t>
      </w:r>
      <w:r w:rsidRPr="00D67890">
        <w:rPr>
          <w:rFonts w:ascii="Times New Roman" w:hAnsi="Times New Roman" w:cs="Times New Roman"/>
          <w:lang w:val="en-US"/>
        </w:rPr>
        <w:t xml:space="preserve"> that only 2% of domestic experts advocate for a restrictive, monolingual educational model, indicating overwhelming public </w:t>
      </w:r>
      <w:r w:rsidR="00632F28" w:rsidRPr="00D67890">
        <w:rPr>
          <w:rFonts w:ascii="Times New Roman" w:hAnsi="Times New Roman" w:cs="Times New Roman"/>
          <w:lang w:val="en-US"/>
        </w:rPr>
        <w:t>support for a balanced multilingual reality (Committee on Language Policy, 2025, p. 179</w:t>
      </w:r>
      <w:r w:rsidRPr="00D67890">
        <w:rPr>
          <w:rFonts w:ascii="Times New Roman" w:hAnsi="Times New Roman" w:cs="Times New Roman"/>
          <w:lang w:val="en-US"/>
        </w:rPr>
        <w:t>).</w:t>
      </w:r>
    </w:p>
    <w:p w14:paraId="3FAD40EC" w14:textId="4F3F8EA1" w:rsidR="00BB2AFC" w:rsidRPr="00361DE7"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Therefore, university language policy should reject zero-sum replacement strategies and focus entirely on establishing functional parity within a stable trilingual framework. </w:t>
      </w:r>
      <w:r w:rsidR="005A4C11" w:rsidRPr="00361DE7">
        <w:rPr>
          <w:rFonts w:ascii="Times New Roman" w:hAnsi="Times New Roman" w:cs="Times New Roman"/>
          <w:lang w:val="en-US"/>
        </w:rPr>
        <w:t>The</w:t>
      </w:r>
      <w:r w:rsidRPr="00361DE7">
        <w:rPr>
          <w:rFonts w:ascii="Times New Roman" w:hAnsi="Times New Roman" w:cs="Times New Roman"/>
          <w:lang w:val="en-US"/>
        </w:rPr>
        <w:t xml:space="preserve"> institutions can actively drive this normalization by implementing three targeted, structural reforms:</w:t>
      </w:r>
    </w:p>
    <w:p w14:paraId="74A06909" w14:textId="77777777" w:rsidR="00BB2AFC" w:rsidRPr="00361DE7" w:rsidRDefault="00BB2AFC" w:rsidP="00361DE7">
      <w:pPr>
        <w:numPr>
          <w:ilvl w:val="0"/>
          <w:numId w:val="9"/>
        </w:numPr>
        <w:spacing w:after="0" w:line="240" w:lineRule="auto"/>
        <w:jc w:val="both"/>
        <w:rPr>
          <w:rFonts w:ascii="Times New Roman" w:hAnsi="Times New Roman" w:cs="Times New Roman"/>
          <w:lang w:val="en-US"/>
        </w:rPr>
      </w:pPr>
      <w:r w:rsidRPr="00361DE7">
        <w:rPr>
          <w:rFonts w:ascii="Times New Roman" w:hAnsi="Times New Roman" w:cs="Times New Roman"/>
          <w:lang w:val="en-US"/>
        </w:rPr>
        <w:t>Advanced Writing Support: Establish dedicated writing centers to build formal academic literacy and support peer-reviewed research production in Kazakh.</w:t>
      </w:r>
    </w:p>
    <w:p w14:paraId="48EA6D2A" w14:textId="77777777" w:rsidR="00BB2AFC" w:rsidRPr="00361DE7" w:rsidRDefault="00BB2AFC" w:rsidP="00361DE7">
      <w:pPr>
        <w:numPr>
          <w:ilvl w:val="0"/>
          <w:numId w:val="9"/>
        </w:numPr>
        <w:spacing w:after="0" w:line="240" w:lineRule="auto"/>
        <w:jc w:val="both"/>
        <w:rPr>
          <w:rFonts w:ascii="Times New Roman" w:hAnsi="Times New Roman" w:cs="Times New Roman"/>
          <w:lang w:val="en-US"/>
        </w:rPr>
      </w:pPr>
      <w:r w:rsidRPr="00361DE7">
        <w:rPr>
          <w:rFonts w:ascii="Times New Roman" w:hAnsi="Times New Roman" w:cs="Times New Roman"/>
          <w:lang w:val="en-US"/>
        </w:rPr>
        <w:t>Corpus Digitization: Actively fund the compilation and annotation of native scientific text corpora to standardize technical terminology for AI integration.</w:t>
      </w:r>
    </w:p>
    <w:p w14:paraId="646AB780" w14:textId="77777777" w:rsidR="00BB2AFC" w:rsidRPr="00361DE7" w:rsidRDefault="00BB2AFC" w:rsidP="00361DE7">
      <w:pPr>
        <w:numPr>
          <w:ilvl w:val="0"/>
          <w:numId w:val="9"/>
        </w:numPr>
        <w:spacing w:after="0" w:line="240" w:lineRule="auto"/>
        <w:jc w:val="both"/>
        <w:rPr>
          <w:rFonts w:ascii="Times New Roman" w:hAnsi="Times New Roman" w:cs="Times New Roman"/>
          <w:lang w:val="en-US"/>
        </w:rPr>
      </w:pPr>
      <w:r w:rsidRPr="00361DE7">
        <w:rPr>
          <w:rFonts w:ascii="Times New Roman" w:hAnsi="Times New Roman" w:cs="Times New Roman"/>
          <w:lang w:val="en-US"/>
        </w:rPr>
        <w:t>Balanced Incentive Structures: Align academic advancement and institutional publishing metrics to reward the generation of high-tier research natively in the state language.</w:t>
      </w:r>
    </w:p>
    <w:p w14:paraId="66FB9124" w14:textId="77777777" w:rsidR="00D67890" w:rsidRDefault="00D67890" w:rsidP="00361DE7">
      <w:pPr>
        <w:spacing w:after="0" w:line="240" w:lineRule="auto"/>
        <w:ind w:firstLine="709"/>
        <w:jc w:val="both"/>
        <w:rPr>
          <w:rFonts w:ascii="Times New Roman" w:hAnsi="Times New Roman" w:cs="Times New Roman"/>
          <w:lang w:val="en-US"/>
        </w:rPr>
      </w:pPr>
    </w:p>
    <w:p w14:paraId="6D0EA222" w14:textId="09539804" w:rsidR="00BB2AFC" w:rsidRPr="00361DE7" w:rsidRDefault="00BB2AFC"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By shifting the policy focus from symbolic validation to building the material and digital infrastructure of knowledge production, Kazakhstan can successfully resolve its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paradox—transforming the state language into an enduring, independent engine of advanced scientific inquiry and global academic integration.</w:t>
      </w:r>
    </w:p>
    <w:p w14:paraId="6CDB0DEB" w14:textId="77777777" w:rsidR="00D67890" w:rsidRDefault="00D67890" w:rsidP="00361DE7">
      <w:pPr>
        <w:spacing w:after="0" w:line="240" w:lineRule="auto"/>
        <w:ind w:firstLine="709"/>
        <w:jc w:val="both"/>
        <w:rPr>
          <w:rFonts w:ascii="Times New Roman" w:hAnsi="Times New Roman" w:cs="Times New Roman"/>
          <w:lang w:val="en-US"/>
        </w:rPr>
      </w:pPr>
    </w:p>
    <w:p w14:paraId="3F8C010F" w14:textId="5BFBFB0D" w:rsidR="00AC4EFE" w:rsidRPr="00361DE7" w:rsidRDefault="00AC4EFE"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The findings of this study demonstrate that the role of the state language in Kazakhstan’s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system is increasingly shaped by the interaction of admission reform, multilingual educational practices, internationalization, and digital transformation. Rather than functioning independently, these processes collectively influence linguistic incentives, academic mobility, and the practical value of language choice within universities. The analysis suggests that the future position of Kazakh in </w:t>
      </w:r>
      <w:r w:rsidR="00894EF1" w:rsidRPr="00361DE7">
        <w:rPr>
          <w:rFonts w:ascii="Times New Roman" w:hAnsi="Times New Roman" w:cs="Times New Roman"/>
          <w:lang w:val="en-US"/>
        </w:rPr>
        <w:t>HE</w:t>
      </w:r>
      <w:r w:rsidRPr="00361DE7">
        <w:rPr>
          <w:rFonts w:ascii="Times New Roman" w:hAnsi="Times New Roman" w:cs="Times New Roman"/>
          <w:lang w:val="en-US"/>
        </w:rPr>
        <w:t xml:space="preserve"> depends less on formal constitutional recognition alone and more on the extent of its institutional integration into assessment systems, academic communication, and digital infrastructure. </w:t>
      </w:r>
    </w:p>
    <w:p w14:paraId="0F740A6C" w14:textId="77777777" w:rsidR="008A5190" w:rsidRPr="00361DE7" w:rsidRDefault="008A5190" w:rsidP="00361DE7">
      <w:pPr>
        <w:spacing w:after="0" w:line="240" w:lineRule="auto"/>
        <w:ind w:firstLine="709"/>
        <w:jc w:val="both"/>
        <w:rPr>
          <w:rFonts w:ascii="Times New Roman" w:hAnsi="Times New Roman" w:cs="Times New Roman"/>
          <w:lang w:val="en-US"/>
        </w:rPr>
      </w:pPr>
    </w:p>
    <w:p w14:paraId="0F2CED0A" w14:textId="77777777" w:rsidR="00D67890" w:rsidRDefault="00D67890" w:rsidP="00D67890">
      <w:pPr>
        <w:spacing w:after="0" w:line="240" w:lineRule="auto"/>
        <w:jc w:val="both"/>
        <w:rPr>
          <w:rFonts w:ascii="Times New Roman" w:hAnsi="Times New Roman" w:cs="Times New Roman"/>
          <w:b/>
          <w:bCs/>
          <w:lang w:val="en-US"/>
        </w:rPr>
      </w:pPr>
      <w:r>
        <w:rPr>
          <w:rFonts w:ascii="Times New Roman" w:hAnsi="Times New Roman" w:cs="Times New Roman"/>
          <w:b/>
          <w:bCs/>
          <w:lang w:val="en-US"/>
        </w:rPr>
        <w:t>Conclusion</w:t>
      </w:r>
    </w:p>
    <w:p w14:paraId="72136AF7" w14:textId="77777777" w:rsidR="00D67890" w:rsidRDefault="00D67890" w:rsidP="00D67890">
      <w:pPr>
        <w:spacing w:after="0" w:line="240" w:lineRule="auto"/>
        <w:jc w:val="both"/>
        <w:rPr>
          <w:rFonts w:ascii="Times New Roman" w:hAnsi="Times New Roman" w:cs="Times New Roman"/>
          <w:b/>
          <w:bCs/>
          <w:lang w:val="en-US"/>
        </w:rPr>
      </w:pPr>
    </w:p>
    <w:p w14:paraId="659A3BC4" w14:textId="77777777" w:rsidR="00D67890" w:rsidRDefault="0033322A" w:rsidP="00D67890">
      <w:pPr>
        <w:spacing w:after="0" w:line="240" w:lineRule="auto"/>
        <w:jc w:val="both"/>
        <w:rPr>
          <w:rFonts w:ascii="Times New Roman" w:hAnsi="Times New Roman" w:cs="Times New Roman"/>
          <w:b/>
          <w:bCs/>
          <w:lang w:val="en-US"/>
        </w:rPr>
      </w:pPr>
      <w:r w:rsidRPr="00361DE7">
        <w:rPr>
          <w:rFonts w:ascii="Times New Roman" w:hAnsi="Times New Roman" w:cs="Times New Roman"/>
          <w:lang w:val="en-US"/>
        </w:rPr>
        <w:t xml:space="preserve">The evolution of language governance in Kazakhstan’s </w:t>
      </w:r>
      <w:r w:rsidR="000023A7" w:rsidRPr="00361DE7">
        <w:rPr>
          <w:rFonts w:ascii="Times New Roman" w:hAnsi="Times New Roman" w:cs="Times New Roman"/>
          <w:lang w:val="en-US"/>
        </w:rPr>
        <w:t>HE</w:t>
      </w:r>
      <w:r w:rsidRPr="00361DE7">
        <w:rPr>
          <w:rFonts w:ascii="Times New Roman" w:hAnsi="Times New Roman" w:cs="Times New Roman"/>
          <w:lang w:val="en-US"/>
        </w:rPr>
        <w:t xml:space="preserve"> system highlights the limits of purely quantitative policy metrics. While centralized admissions mechanisms have successfully established the numerical dominance of the state language (75.2% of UNT applicants), a distinct gap persists between this symbolic authority and its advanced functional </w:t>
      </w:r>
      <w:r w:rsidRPr="00361DE7">
        <w:rPr>
          <w:rFonts w:ascii="Times New Roman" w:hAnsi="Times New Roman" w:cs="Times New Roman"/>
          <w:lang w:val="en-US"/>
        </w:rPr>
        <w:lastRenderedPageBreak/>
        <w:t xml:space="preserve">execution. The university ecosystem remains constrained by a formal written literacy bottleneck among entrants, a labor market that structurally incentivizes legacy languages in technical and commercial domains, and an internationalization strategy that isolates the state language from global cohorts. Furthermore, the transition to digital architectures </w:t>
      </w:r>
      <w:r w:rsidR="001345FA" w:rsidRPr="00361DE7">
        <w:rPr>
          <w:rFonts w:ascii="Times New Roman" w:hAnsi="Times New Roman" w:cs="Times New Roman"/>
          <w:lang w:val="en-US"/>
        </w:rPr>
        <w:t>such as generative AI risks exacerbating these asymmetries if native scientific data infrastructure remains</w:t>
      </w:r>
      <w:r w:rsidRPr="00361DE7">
        <w:rPr>
          <w:rFonts w:ascii="Times New Roman" w:hAnsi="Times New Roman" w:cs="Times New Roman"/>
          <w:lang w:val="en-US"/>
        </w:rPr>
        <w:t xml:space="preserve"> underfunded.</w:t>
      </w:r>
    </w:p>
    <w:p w14:paraId="6BB563CA" w14:textId="77777777" w:rsidR="00D67890" w:rsidRDefault="00D67890" w:rsidP="00D67890">
      <w:pPr>
        <w:spacing w:after="0" w:line="240" w:lineRule="auto"/>
        <w:jc w:val="both"/>
        <w:rPr>
          <w:rFonts w:ascii="Times New Roman" w:hAnsi="Times New Roman" w:cs="Times New Roman"/>
          <w:b/>
          <w:bCs/>
          <w:lang w:val="en-US"/>
        </w:rPr>
      </w:pPr>
    </w:p>
    <w:p w14:paraId="63A27085" w14:textId="77777777" w:rsidR="00D67890" w:rsidRDefault="00413F14" w:rsidP="00D67890">
      <w:pPr>
        <w:spacing w:after="0" w:line="240" w:lineRule="auto"/>
        <w:jc w:val="both"/>
        <w:rPr>
          <w:rFonts w:ascii="Times New Roman" w:hAnsi="Times New Roman" w:cs="Times New Roman"/>
          <w:b/>
          <w:bCs/>
          <w:lang w:val="en-US"/>
        </w:rPr>
      </w:pPr>
      <w:r w:rsidRPr="00361DE7">
        <w:rPr>
          <w:rFonts w:ascii="Times New Roman" w:hAnsi="Times New Roman" w:cs="Times New Roman"/>
          <w:b/>
          <w:bCs/>
          <w:lang w:val="en-US"/>
        </w:rPr>
        <w:t>Ethics Statement:</w:t>
      </w:r>
      <w:r w:rsidRPr="00361DE7">
        <w:rPr>
          <w:rFonts w:ascii="Times New Roman" w:hAnsi="Times New Roman" w:cs="Times New Roman"/>
          <w:lang w:val="en-US"/>
        </w:rPr>
        <w:t xml:space="preserve"> Ethical approval was not required for this study as it relies entirely on publicly available, aggregated, and de-identified national statistical data and published institutional policy documents. No human participants were directly recruited, and no private personal data was accessed.</w:t>
      </w:r>
    </w:p>
    <w:p w14:paraId="1065E8D6" w14:textId="77777777" w:rsidR="00D67890" w:rsidRDefault="00D67890" w:rsidP="00D67890">
      <w:pPr>
        <w:spacing w:after="0" w:line="240" w:lineRule="auto"/>
        <w:jc w:val="both"/>
        <w:rPr>
          <w:rFonts w:ascii="Times New Roman" w:hAnsi="Times New Roman" w:cs="Times New Roman"/>
          <w:b/>
          <w:bCs/>
          <w:lang w:val="en-US"/>
        </w:rPr>
      </w:pPr>
    </w:p>
    <w:p w14:paraId="271DBA2A" w14:textId="77777777" w:rsidR="00D67890" w:rsidRDefault="004812CD" w:rsidP="00D67890">
      <w:pPr>
        <w:spacing w:after="0" w:line="240" w:lineRule="auto"/>
        <w:jc w:val="both"/>
        <w:rPr>
          <w:rFonts w:ascii="Times New Roman" w:hAnsi="Times New Roman" w:cs="Times New Roman"/>
          <w:b/>
          <w:bCs/>
          <w:lang w:val="en-US"/>
        </w:rPr>
      </w:pPr>
      <w:r w:rsidRPr="00361DE7">
        <w:rPr>
          <w:rFonts w:ascii="Times New Roman" w:hAnsi="Times New Roman" w:cs="Times New Roman"/>
          <w:b/>
          <w:bCs/>
          <w:lang w:val="en-US"/>
        </w:rPr>
        <w:t>Conflict of Interest Statement:</w:t>
      </w:r>
      <w:r w:rsidRPr="00361DE7">
        <w:rPr>
          <w:rFonts w:ascii="Times New Roman" w:hAnsi="Times New Roman" w:cs="Times New Roman"/>
          <w:lang w:val="en-US"/>
        </w:rPr>
        <w:t xml:space="preserve"> The authors declare that they have no known competing financial interests or personal relationships that could have appeared to influence the work reported in this paper.</w:t>
      </w:r>
    </w:p>
    <w:p w14:paraId="340A0FD6" w14:textId="77777777" w:rsidR="00D67890" w:rsidRDefault="00D67890" w:rsidP="00D67890">
      <w:pPr>
        <w:spacing w:after="0" w:line="240" w:lineRule="auto"/>
        <w:jc w:val="both"/>
        <w:rPr>
          <w:rFonts w:ascii="Times New Roman" w:hAnsi="Times New Roman" w:cs="Times New Roman"/>
          <w:b/>
          <w:bCs/>
          <w:lang w:val="en-US"/>
        </w:rPr>
      </w:pPr>
    </w:p>
    <w:p w14:paraId="34552129" w14:textId="77777777" w:rsidR="00D67890" w:rsidRDefault="002A7D9C" w:rsidP="00D67890">
      <w:pPr>
        <w:spacing w:after="0" w:line="240" w:lineRule="auto"/>
        <w:jc w:val="both"/>
        <w:rPr>
          <w:rFonts w:ascii="Times New Roman" w:hAnsi="Times New Roman" w:cs="Times New Roman"/>
          <w:b/>
          <w:bCs/>
          <w:lang w:val="en-US"/>
        </w:rPr>
      </w:pPr>
      <w:r w:rsidRPr="00361DE7">
        <w:rPr>
          <w:rFonts w:ascii="Times New Roman" w:hAnsi="Times New Roman" w:cs="Times New Roman"/>
          <w:b/>
          <w:bCs/>
          <w:lang w:val="en-US"/>
        </w:rPr>
        <w:t>AI Use Statement:</w:t>
      </w:r>
      <w:r w:rsidRPr="00361DE7">
        <w:rPr>
          <w:rFonts w:ascii="Times New Roman" w:hAnsi="Times New Roman" w:cs="Times New Roman"/>
          <w:lang w:val="en-US"/>
        </w:rPr>
        <w:t xml:space="preserve"> During the preparation of this manuscript, the author </w:t>
      </w:r>
      <w:proofErr w:type="gramStart"/>
      <w:r w:rsidRPr="00361DE7">
        <w:rPr>
          <w:rFonts w:ascii="Times New Roman" w:hAnsi="Times New Roman" w:cs="Times New Roman"/>
          <w:lang w:val="en-US"/>
        </w:rPr>
        <w:t>use</w:t>
      </w:r>
      <w:proofErr w:type="gramEnd"/>
      <w:r w:rsidR="006270F2"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OpenAI's</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ChatGPT</w:t>
      </w:r>
      <w:proofErr w:type="spellEnd"/>
      <w:r w:rsidRPr="00361DE7">
        <w:rPr>
          <w:rFonts w:ascii="Times New Roman" w:hAnsi="Times New Roman" w:cs="Times New Roman"/>
          <w:lang w:val="en-US"/>
        </w:rPr>
        <w:t xml:space="preserve"> for the sole purpose of proofreading, refining sentence structures, and ensuring formatting compliance with APA 7th edition guidelines. After using this tool, the author reviewed and edited the content as needed and take</w:t>
      </w:r>
      <w:r w:rsidR="00CC7372" w:rsidRPr="00361DE7">
        <w:rPr>
          <w:rFonts w:ascii="Times New Roman" w:hAnsi="Times New Roman" w:cs="Times New Roman"/>
          <w:lang w:val="en-US"/>
        </w:rPr>
        <w:t>s</w:t>
      </w:r>
      <w:r w:rsidRPr="00361DE7">
        <w:rPr>
          <w:rFonts w:ascii="Times New Roman" w:hAnsi="Times New Roman" w:cs="Times New Roman"/>
          <w:lang w:val="en-US"/>
        </w:rPr>
        <w:t xml:space="preserve"> full responsibility for the accuracy and originality of the final manuscript.</w:t>
      </w:r>
    </w:p>
    <w:p w14:paraId="50C50ABE" w14:textId="77777777" w:rsidR="00D67890" w:rsidRDefault="00D67890" w:rsidP="00D67890">
      <w:pPr>
        <w:spacing w:after="0" w:line="240" w:lineRule="auto"/>
        <w:jc w:val="both"/>
        <w:rPr>
          <w:rFonts w:ascii="Times New Roman" w:hAnsi="Times New Roman" w:cs="Times New Roman"/>
          <w:b/>
          <w:bCs/>
          <w:lang w:val="en-US"/>
        </w:rPr>
      </w:pPr>
    </w:p>
    <w:p w14:paraId="71EAFBFB" w14:textId="40E5F3C1" w:rsidR="00413F14" w:rsidRPr="00D67890" w:rsidRDefault="00052CF6" w:rsidP="00D67890">
      <w:pPr>
        <w:spacing w:after="0" w:line="240" w:lineRule="auto"/>
        <w:jc w:val="both"/>
        <w:rPr>
          <w:rFonts w:ascii="Times New Roman" w:hAnsi="Times New Roman" w:cs="Times New Roman"/>
          <w:b/>
          <w:bCs/>
          <w:lang w:val="en-US"/>
        </w:rPr>
      </w:pPr>
      <w:r w:rsidRPr="00361DE7">
        <w:rPr>
          <w:rFonts w:ascii="Times New Roman" w:hAnsi="Times New Roman" w:cs="Times New Roman"/>
          <w:b/>
          <w:bCs/>
          <w:lang w:val="en-US"/>
        </w:rPr>
        <w:t>Funding Acknowledgement Statement:</w:t>
      </w:r>
      <w:r w:rsidRPr="00361DE7">
        <w:rPr>
          <w:rFonts w:ascii="Times New Roman" w:hAnsi="Times New Roman" w:cs="Times New Roman"/>
          <w:lang w:val="en-US"/>
        </w:rPr>
        <w:t xml:space="preserve"> This research did not receive any specific grant from funding agencies in the public, commercial, or not-for-profit sectors. </w:t>
      </w:r>
      <w:r w:rsidRPr="00361DE7">
        <w:rPr>
          <w:rFonts w:ascii="Times New Roman" w:hAnsi="Times New Roman" w:cs="Times New Roman"/>
        </w:rPr>
        <w:t xml:space="preserve">The </w:t>
      </w:r>
      <w:proofErr w:type="spellStart"/>
      <w:r w:rsidRPr="00361DE7">
        <w:rPr>
          <w:rFonts w:ascii="Times New Roman" w:hAnsi="Times New Roman" w:cs="Times New Roman"/>
        </w:rPr>
        <w:t>study</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was</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conducted</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using</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regular</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institutional</w:t>
      </w:r>
      <w:proofErr w:type="spellEnd"/>
      <w:r w:rsidRPr="00361DE7">
        <w:rPr>
          <w:rFonts w:ascii="Times New Roman" w:hAnsi="Times New Roman" w:cs="Times New Roman"/>
        </w:rPr>
        <w:t xml:space="preserve"> </w:t>
      </w:r>
      <w:proofErr w:type="spellStart"/>
      <w:r w:rsidRPr="00361DE7">
        <w:rPr>
          <w:rFonts w:ascii="Times New Roman" w:hAnsi="Times New Roman" w:cs="Times New Roman"/>
        </w:rPr>
        <w:t>resources</w:t>
      </w:r>
      <w:proofErr w:type="spellEnd"/>
      <w:r w:rsidRPr="00361DE7">
        <w:rPr>
          <w:rFonts w:ascii="Times New Roman" w:hAnsi="Times New Roman" w:cs="Times New Roman"/>
        </w:rPr>
        <w:t>.</w:t>
      </w:r>
    </w:p>
    <w:p w14:paraId="2EC94419" w14:textId="77777777" w:rsidR="00413F14" w:rsidRPr="00361DE7" w:rsidRDefault="00413F14" w:rsidP="00361DE7">
      <w:pPr>
        <w:spacing w:after="0" w:line="240" w:lineRule="auto"/>
        <w:ind w:firstLine="709"/>
        <w:jc w:val="both"/>
        <w:rPr>
          <w:rFonts w:ascii="Times New Roman" w:hAnsi="Times New Roman" w:cs="Times New Roman"/>
          <w:lang w:val="en-US"/>
        </w:rPr>
      </w:pPr>
    </w:p>
    <w:p w14:paraId="3F387518" w14:textId="77777777" w:rsidR="00D67890" w:rsidRDefault="00D67890" w:rsidP="00D67890">
      <w:pPr>
        <w:spacing w:after="0" w:line="240" w:lineRule="auto"/>
        <w:jc w:val="both"/>
        <w:rPr>
          <w:rFonts w:ascii="Times New Roman" w:hAnsi="Times New Roman" w:cs="Times New Roman"/>
          <w:b/>
          <w:bCs/>
          <w:lang w:val="en-US"/>
        </w:rPr>
      </w:pPr>
      <w:r>
        <w:rPr>
          <w:rFonts w:ascii="Times New Roman" w:hAnsi="Times New Roman" w:cs="Times New Roman"/>
          <w:b/>
          <w:bCs/>
          <w:lang w:val="en-US"/>
        </w:rPr>
        <w:t>References</w:t>
      </w:r>
    </w:p>
    <w:p w14:paraId="7B722100" w14:textId="77777777" w:rsidR="00D67890" w:rsidRDefault="00D67890" w:rsidP="00D67890">
      <w:pPr>
        <w:spacing w:after="0" w:line="240" w:lineRule="auto"/>
        <w:jc w:val="both"/>
        <w:rPr>
          <w:rFonts w:ascii="Times New Roman" w:hAnsi="Times New Roman" w:cs="Times New Roman"/>
          <w:b/>
          <w:bCs/>
          <w:lang w:val="en-US"/>
        </w:rPr>
      </w:pPr>
    </w:p>
    <w:p w14:paraId="2D4FB9E1" w14:textId="77777777" w:rsidR="00D67890" w:rsidRDefault="009A3BB2" w:rsidP="00D67890">
      <w:pPr>
        <w:spacing w:after="0" w:line="240" w:lineRule="auto"/>
        <w:jc w:val="both"/>
        <w:rPr>
          <w:rFonts w:ascii="Times New Roman" w:hAnsi="Times New Roman" w:cs="Times New Roman"/>
          <w:b/>
          <w:bCs/>
          <w:lang w:val="en-US"/>
        </w:rPr>
      </w:pPr>
      <w:proofErr w:type="spellStart"/>
      <w:r w:rsidRPr="00361DE7">
        <w:rPr>
          <w:rFonts w:ascii="Times New Roman" w:hAnsi="Times New Roman" w:cs="Times New Roman"/>
          <w:lang w:val="en-US"/>
        </w:rPr>
        <w:t>Abdrasilov</w:t>
      </w:r>
      <w:proofErr w:type="spellEnd"/>
      <w:r w:rsidRPr="00361DE7">
        <w:rPr>
          <w:rFonts w:ascii="Times New Roman" w:hAnsi="Times New Roman" w:cs="Times New Roman"/>
          <w:lang w:val="en-US"/>
        </w:rPr>
        <w:t xml:space="preserve">, B., Niyazov, T., </w:t>
      </w:r>
      <w:proofErr w:type="spellStart"/>
      <w:r w:rsidRPr="00361DE7">
        <w:rPr>
          <w:rFonts w:ascii="Times New Roman" w:hAnsi="Times New Roman" w:cs="Times New Roman"/>
          <w:lang w:val="en-US"/>
        </w:rPr>
        <w:t>Shinetova</w:t>
      </w:r>
      <w:proofErr w:type="spellEnd"/>
      <w:r w:rsidRPr="00361DE7">
        <w:rPr>
          <w:rFonts w:ascii="Times New Roman" w:hAnsi="Times New Roman" w:cs="Times New Roman"/>
          <w:lang w:val="en-US"/>
        </w:rPr>
        <w:t xml:space="preserve">, L., </w:t>
      </w:r>
      <w:proofErr w:type="spellStart"/>
      <w:r w:rsidRPr="00361DE7">
        <w:rPr>
          <w:rFonts w:ascii="Times New Roman" w:hAnsi="Times New Roman" w:cs="Times New Roman"/>
          <w:lang w:val="en-US"/>
        </w:rPr>
        <w:t>Altybayeva</w:t>
      </w:r>
      <w:proofErr w:type="spellEnd"/>
      <w:r w:rsidRPr="00361DE7">
        <w:rPr>
          <w:rFonts w:ascii="Times New Roman" w:hAnsi="Times New Roman" w:cs="Times New Roman"/>
          <w:lang w:val="en-US"/>
        </w:rPr>
        <w:t xml:space="preserve">, S., </w:t>
      </w:r>
      <w:proofErr w:type="spellStart"/>
      <w:r w:rsidRPr="00361DE7">
        <w:rPr>
          <w:rFonts w:ascii="Times New Roman" w:hAnsi="Times New Roman" w:cs="Times New Roman"/>
          <w:lang w:val="en-US"/>
        </w:rPr>
        <w:t>Turalbayeva</w:t>
      </w:r>
      <w:proofErr w:type="spellEnd"/>
      <w:r w:rsidRPr="00361DE7">
        <w:rPr>
          <w:rFonts w:ascii="Times New Roman" w:hAnsi="Times New Roman" w:cs="Times New Roman"/>
          <w:lang w:val="en-US"/>
        </w:rPr>
        <w:t xml:space="preserve">, K., &amp; </w:t>
      </w:r>
      <w:proofErr w:type="spellStart"/>
      <w:r w:rsidRPr="00361DE7">
        <w:rPr>
          <w:rFonts w:ascii="Times New Roman" w:hAnsi="Times New Roman" w:cs="Times New Roman"/>
          <w:lang w:val="en-US"/>
        </w:rPr>
        <w:t>Orlov</w:t>
      </w:r>
      <w:proofErr w:type="spellEnd"/>
      <w:r w:rsidRPr="00361DE7">
        <w:rPr>
          <w:rFonts w:ascii="Times New Roman" w:hAnsi="Times New Roman" w:cs="Times New Roman"/>
          <w:lang w:val="en-US"/>
        </w:rPr>
        <w:t xml:space="preserve">, D. </w:t>
      </w:r>
      <w:r w:rsidR="00D67890">
        <w:rPr>
          <w:rFonts w:ascii="Times New Roman" w:hAnsi="Times New Roman" w:cs="Times New Roman"/>
          <w:lang w:val="en-US"/>
        </w:rPr>
        <w:tab/>
      </w:r>
      <w:r w:rsidRPr="00361DE7">
        <w:rPr>
          <w:rFonts w:ascii="Times New Roman" w:hAnsi="Times New Roman" w:cs="Times New Roman"/>
          <w:lang w:val="en-US"/>
        </w:rPr>
        <w:t xml:space="preserve">(2026). Generation of Kazakhstan’s unified national testing variants using AI: A </w:t>
      </w:r>
      <w:r w:rsidR="00D67890">
        <w:rPr>
          <w:rFonts w:ascii="Times New Roman" w:hAnsi="Times New Roman" w:cs="Times New Roman"/>
          <w:lang w:val="en-US"/>
        </w:rPr>
        <w:tab/>
      </w:r>
      <w:r w:rsidRPr="00361DE7">
        <w:rPr>
          <w:rFonts w:ascii="Times New Roman" w:hAnsi="Times New Roman" w:cs="Times New Roman"/>
          <w:lang w:val="en-US"/>
        </w:rPr>
        <w:t xml:space="preserve">platform for automatic task creation with expert control. </w:t>
      </w:r>
      <w:r w:rsidRPr="00361DE7">
        <w:rPr>
          <w:rFonts w:ascii="Times New Roman" w:hAnsi="Times New Roman" w:cs="Times New Roman"/>
          <w:i/>
          <w:iCs/>
          <w:lang w:val="en-US"/>
        </w:rPr>
        <w:t>Frontiers in Big Data, 9</w:t>
      </w:r>
      <w:r w:rsidRPr="00361DE7">
        <w:rPr>
          <w:rFonts w:ascii="Times New Roman" w:hAnsi="Times New Roman" w:cs="Times New Roman"/>
          <w:lang w:val="en-US"/>
        </w:rPr>
        <w:t xml:space="preserve">, </w:t>
      </w:r>
      <w:r w:rsidR="00D67890">
        <w:rPr>
          <w:rFonts w:ascii="Times New Roman" w:hAnsi="Times New Roman" w:cs="Times New Roman"/>
          <w:lang w:val="en-US"/>
        </w:rPr>
        <w:tab/>
      </w:r>
      <w:r w:rsidRPr="00361DE7">
        <w:rPr>
          <w:rFonts w:ascii="Times New Roman" w:hAnsi="Times New Roman" w:cs="Times New Roman"/>
          <w:lang w:val="en-US"/>
        </w:rPr>
        <w:t>Article 1772101.</w:t>
      </w:r>
    </w:p>
    <w:p w14:paraId="2FA97A17" w14:textId="5620A2B8" w:rsidR="009A3BB2" w:rsidRPr="00D67890" w:rsidRDefault="009A3BB2" w:rsidP="00D67890">
      <w:pPr>
        <w:spacing w:after="0" w:line="240" w:lineRule="auto"/>
        <w:ind w:left="709" w:hanging="709"/>
        <w:jc w:val="both"/>
        <w:rPr>
          <w:rFonts w:ascii="Times New Roman" w:hAnsi="Times New Roman" w:cs="Times New Roman"/>
          <w:b/>
          <w:bCs/>
          <w:lang w:val="en-US"/>
        </w:rPr>
      </w:pPr>
      <w:proofErr w:type="spellStart"/>
      <w:r w:rsidRPr="00361DE7">
        <w:rPr>
          <w:rFonts w:ascii="Times New Roman" w:hAnsi="Times New Roman" w:cs="Times New Roman"/>
          <w:lang w:val="en-US"/>
        </w:rPr>
        <w:t>Akavova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Temirkhanova</w:t>
      </w:r>
      <w:proofErr w:type="spellEnd"/>
      <w:r w:rsidRPr="00361DE7">
        <w:rPr>
          <w:rFonts w:ascii="Times New Roman" w:hAnsi="Times New Roman" w:cs="Times New Roman"/>
          <w:lang w:val="en-US"/>
        </w:rPr>
        <w:t xml:space="preserve">, Z., &amp; </w:t>
      </w:r>
      <w:proofErr w:type="spellStart"/>
      <w:r w:rsidRPr="00361DE7">
        <w:rPr>
          <w:rFonts w:ascii="Times New Roman" w:hAnsi="Times New Roman" w:cs="Times New Roman"/>
          <w:lang w:val="en-US"/>
        </w:rPr>
        <w:t>Lorsanova</w:t>
      </w:r>
      <w:proofErr w:type="spellEnd"/>
      <w:r w:rsidRPr="00361DE7">
        <w:rPr>
          <w:rFonts w:ascii="Times New Roman" w:hAnsi="Times New Roman" w:cs="Times New Roman"/>
          <w:lang w:val="en-US"/>
        </w:rPr>
        <w:t xml:space="preserve">, Z. (2023). Adaptive learning and artificial intelligence in the educational space. </w:t>
      </w:r>
      <w:r w:rsidRPr="00361DE7">
        <w:rPr>
          <w:rFonts w:ascii="Times New Roman" w:hAnsi="Times New Roman" w:cs="Times New Roman"/>
          <w:i/>
          <w:iCs/>
          <w:lang w:val="en-US"/>
        </w:rPr>
        <w:t>E3S Web of Conferences, 451</w:t>
      </w:r>
      <w:r w:rsidRPr="00361DE7">
        <w:rPr>
          <w:rFonts w:ascii="Times New Roman" w:hAnsi="Times New Roman" w:cs="Times New Roman"/>
          <w:lang w:val="en-US"/>
        </w:rPr>
        <w:t xml:space="preserve">, Article 06011. </w:t>
      </w:r>
      <w:hyperlink r:id="rId9" w:history="1">
        <w:r w:rsidRPr="00361DE7">
          <w:rPr>
            <w:rStyle w:val="Hyperlink"/>
            <w:rFonts w:ascii="Times New Roman" w:hAnsi="Times New Roman" w:cs="Times New Roman"/>
            <w:lang w:val="en-US"/>
          </w:rPr>
          <w:t>https://doi.org/10.1051/e3sconf/202345106011</w:t>
        </w:r>
      </w:hyperlink>
    </w:p>
    <w:p w14:paraId="13BD8B77"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t>Akkari</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Seidikenova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Bakitov</w:t>
      </w:r>
      <w:proofErr w:type="spellEnd"/>
      <w:r w:rsidRPr="00361DE7">
        <w:rPr>
          <w:rFonts w:ascii="Times New Roman" w:hAnsi="Times New Roman" w:cs="Times New Roman"/>
          <w:lang w:val="en-US"/>
        </w:rPr>
        <w:t xml:space="preserve">, A., &amp; </w:t>
      </w:r>
      <w:proofErr w:type="spellStart"/>
      <w:r w:rsidRPr="00361DE7">
        <w:rPr>
          <w:rFonts w:ascii="Times New Roman" w:hAnsi="Times New Roman" w:cs="Times New Roman"/>
          <w:lang w:val="en-US"/>
        </w:rPr>
        <w:t>Minazheva</w:t>
      </w:r>
      <w:proofErr w:type="spellEnd"/>
      <w:r w:rsidRPr="00361DE7">
        <w:rPr>
          <w:rFonts w:ascii="Times New Roman" w:hAnsi="Times New Roman" w:cs="Times New Roman"/>
          <w:lang w:val="en-US"/>
        </w:rPr>
        <w:t xml:space="preserve">, G. (2023). Internationalization of higher education in Kazakhstan: From political will to implementation. </w:t>
      </w:r>
      <w:proofErr w:type="spellStart"/>
      <w:r w:rsidRPr="00361DE7">
        <w:rPr>
          <w:rFonts w:ascii="Times New Roman" w:hAnsi="Times New Roman" w:cs="Times New Roman"/>
          <w:i/>
          <w:iCs/>
          <w:lang w:val="en-US"/>
        </w:rPr>
        <w:t>Ensaio</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Avaliação</w:t>
      </w:r>
      <w:proofErr w:type="spellEnd"/>
      <w:r w:rsidRPr="00361DE7">
        <w:rPr>
          <w:rFonts w:ascii="Times New Roman" w:hAnsi="Times New Roman" w:cs="Times New Roman"/>
          <w:i/>
          <w:iCs/>
          <w:lang w:val="en-US"/>
        </w:rPr>
        <w:t xml:space="preserve"> e </w:t>
      </w:r>
      <w:proofErr w:type="spellStart"/>
      <w:r w:rsidRPr="00361DE7">
        <w:rPr>
          <w:rFonts w:ascii="Times New Roman" w:hAnsi="Times New Roman" w:cs="Times New Roman"/>
          <w:i/>
          <w:iCs/>
          <w:lang w:val="en-US"/>
        </w:rPr>
        <w:t>Políticas</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Públicas</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em</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Educação</w:t>
      </w:r>
      <w:proofErr w:type="spellEnd"/>
      <w:r w:rsidRPr="00361DE7">
        <w:rPr>
          <w:rFonts w:ascii="Times New Roman" w:hAnsi="Times New Roman" w:cs="Times New Roman"/>
          <w:i/>
          <w:iCs/>
          <w:lang w:val="en-US"/>
        </w:rPr>
        <w:t>, 31</w:t>
      </w:r>
      <w:r w:rsidRPr="00361DE7">
        <w:rPr>
          <w:rFonts w:ascii="Times New Roman" w:hAnsi="Times New Roman" w:cs="Times New Roman"/>
          <w:lang w:val="en-US"/>
        </w:rPr>
        <w:t xml:space="preserve">(119). </w:t>
      </w:r>
      <w:hyperlink r:id="rId10" w:history="1">
        <w:r w:rsidRPr="00361DE7">
          <w:rPr>
            <w:rStyle w:val="Hyperlink"/>
            <w:rFonts w:ascii="Times New Roman" w:hAnsi="Times New Roman" w:cs="Times New Roman"/>
            <w:lang w:val="en-US"/>
          </w:rPr>
          <w:t>https://doi.org/10.1590/S0104-40362023003103730</w:t>
        </w:r>
      </w:hyperlink>
    </w:p>
    <w:p w14:paraId="699C162A"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t>Albouy</w:t>
      </w:r>
      <w:proofErr w:type="spellEnd"/>
      <w:r w:rsidRPr="00361DE7">
        <w:rPr>
          <w:rFonts w:ascii="Times New Roman" w:hAnsi="Times New Roman" w:cs="Times New Roman"/>
          <w:lang w:val="en-US"/>
        </w:rPr>
        <w:t xml:space="preserve">, D. (2008). </w:t>
      </w:r>
      <w:r w:rsidRPr="00361DE7">
        <w:rPr>
          <w:rFonts w:ascii="Times New Roman" w:hAnsi="Times New Roman" w:cs="Times New Roman"/>
          <w:i/>
          <w:iCs/>
          <w:lang w:val="en-US"/>
        </w:rPr>
        <w:t>The wage gap between Francophones and Anglophones: A Canadian perspective, 1970 to 2000</w:t>
      </w:r>
      <w:r w:rsidRPr="00361DE7">
        <w:rPr>
          <w:rFonts w:ascii="Times New Roman" w:hAnsi="Times New Roman" w:cs="Times New Roman"/>
          <w:lang w:val="en-US"/>
        </w:rPr>
        <w:t xml:space="preserve"> (NBER Working Paper No. 14203). National Bureau of Economic Research. </w:t>
      </w:r>
      <w:hyperlink r:id="rId11" w:history="1">
        <w:r w:rsidRPr="00361DE7">
          <w:rPr>
            <w:rStyle w:val="Hyperlink"/>
            <w:rFonts w:ascii="Times New Roman" w:hAnsi="Times New Roman" w:cs="Times New Roman"/>
            <w:lang w:val="en-US"/>
          </w:rPr>
          <w:t>https://www.nber.org/papers/w14203</w:t>
        </w:r>
      </w:hyperlink>
    </w:p>
    <w:p w14:paraId="240B4378"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t>Aldash</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Seidamat</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Aldasheva</w:t>
      </w:r>
      <w:proofErr w:type="spellEnd"/>
      <w:r w:rsidRPr="00361DE7">
        <w:rPr>
          <w:rFonts w:ascii="Times New Roman" w:hAnsi="Times New Roman" w:cs="Times New Roman"/>
          <w:lang w:val="en-US"/>
        </w:rPr>
        <w:t xml:space="preserve">, K., </w:t>
      </w:r>
      <w:proofErr w:type="spellStart"/>
      <w:r w:rsidRPr="00361DE7">
        <w:rPr>
          <w:rFonts w:ascii="Times New Roman" w:hAnsi="Times New Roman" w:cs="Times New Roman"/>
          <w:lang w:val="en-US"/>
        </w:rPr>
        <w:t>Islamova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Kulmanov</w:t>
      </w:r>
      <w:proofErr w:type="spellEnd"/>
      <w:r w:rsidRPr="00361DE7">
        <w:rPr>
          <w:rFonts w:ascii="Times New Roman" w:hAnsi="Times New Roman" w:cs="Times New Roman"/>
          <w:lang w:val="en-US"/>
        </w:rPr>
        <w:t xml:space="preserve">, S., &amp; </w:t>
      </w:r>
      <w:proofErr w:type="spellStart"/>
      <w:r w:rsidRPr="00361DE7">
        <w:rPr>
          <w:rFonts w:ascii="Times New Roman" w:hAnsi="Times New Roman" w:cs="Times New Roman"/>
          <w:lang w:val="en-US"/>
        </w:rPr>
        <w:t>Seyitova</w:t>
      </w:r>
      <w:proofErr w:type="spellEnd"/>
      <w:r w:rsidRPr="00361DE7">
        <w:rPr>
          <w:rFonts w:ascii="Times New Roman" w:hAnsi="Times New Roman" w:cs="Times New Roman"/>
          <w:lang w:val="en-US"/>
        </w:rPr>
        <w:t xml:space="preserve">, B. (2025). The phenomenon of loan translation and its influence on the processes of standardization of the terminology system of the Kazakh literary language. </w:t>
      </w:r>
      <w:r w:rsidRPr="00361DE7">
        <w:rPr>
          <w:rFonts w:ascii="Times New Roman" w:hAnsi="Times New Roman" w:cs="Times New Roman"/>
          <w:i/>
          <w:iCs/>
          <w:lang w:val="en-US"/>
        </w:rPr>
        <w:t>Theory and Practice in Language Studies, 15</w:t>
      </w:r>
      <w:r w:rsidRPr="00361DE7">
        <w:rPr>
          <w:rFonts w:ascii="Times New Roman" w:hAnsi="Times New Roman" w:cs="Times New Roman"/>
          <w:lang w:val="en-US"/>
        </w:rPr>
        <w:t>(3), 860–868.</w:t>
      </w:r>
    </w:p>
    <w:p w14:paraId="5F280FE2"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t>Almashour</w:t>
      </w:r>
      <w:proofErr w:type="spellEnd"/>
      <w:r w:rsidRPr="00361DE7">
        <w:rPr>
          <w:rFonts w:ascii="Times New Roman" w:hAnsi="Times New Roman" w:cs="Times New Roman"/>
          <w:lang w:val="en-US"/>
        </w:rPr>
        <w:t xml:space="preserve">, M., </w:t>
      </w:r>
      <w:proofErr w:type="spellStart"/>
      <w:r w:rsidRPr="00361DE7">
        <w:rPr>
          <w:rFonts w:ascii="Times New Roman" w:hAnsi="Times New Roman" w:cs="Times New Roman"/>
          <w:lang w:val="en-US"/>
        </w:rPr>
        <w:t>Aldamen</w:t>
      </w:r>
      <w:proofErr w:type="spellEnd"/>
      <w:r w:rsidRPr="00361DE7">
        <w:rPr>
          <w:rFonts w:ascii="Times New Roman" w:hAnsi="Times New Roman" w:cs="Times New Roman"/>
          <w:lang w:val="en-US"/>
        </w:rPr>
        <w:t xml:space="preserve">, H., &amp; Jarrah, M. (2026). From world </w:t>
      </w:r>
      <w:proofErr w:type="spellStart"/>
      <w:r w:rsidRPr="00361DE7">
        <w:rPr>
          <w:rFonts w:ascii="Times New Roman" w:hAnsi="Times New Roman" w:cs="Times New Roman"/>
          <w:lang w:val="en-US"/>
        </w:rPr>
        <w:t>Englishes</w:t>
      </w:r>
      <w:proofErr w:type="spellEnd"/>
      <w:r w:rsidRPr="00361DE7">
        <w:rPr>
          <w:rFonts w:ascii="Times New Roman" w:hAnsi="Times New Roman" w:cs="Times New Roman"/>
          <w:lang w:val="en-US"/>
        </w:rPr>
        <w:t xml:space="preserve"> to </w:t>
      </w:r>
      <w:proofErr w:type="spellStart"/>
      <w:r w:rsidRPr="00361DE7">
        <w:rPr>
          <w:rFonts w:ascii="Times New Roman" w:hAnsi="Times New Roman" w:cs="Times New Roman"/>
          <w:lang w:val="en-US"/>
        </w:rPr>
        <w:t>Hyperlingua</w:t>
      </w:r>
      <w:proofErr w:type="spellEnd"/>
      <w:r w:rsidRPr="00361DE7">
        <w:rPr>
          <w:rFonts w:ascii="Times New Roman" w:hAnsi="Times New Roman" w:cs="Times New Roman"/>
          <w:lang w:val="en-US"/>
        </w:rPr>
        <w:t xml:space="preserve">: English as infrastructural governance in Jordan and the Middle East. </w:t>
      </w:r>
      <w:r w:rsidRPr="00361DE7">
        <w:rPr>
          <w:rFonts w:ascii="Times New Roman" w:hAnsi="Times New Roman" w:cs="Times New Roman"/>
          <w:i/>
          <w:iCs/>
          <w:lang w:val="en-US"/>
        </w:rPr>
        <w:t>Frontiers in Communication, 11</w:t>
      </w:r>
      <w:r w:rsidRPr="00361DE7">
        <w:rPr>
          <w:rFonts w:ascii="Times New Roman" w:hAnsi="Times New Roman" w:cs="Times New Roman"/>
          <w:lang w:val="en-US"/>
        </w:rPr>
        <w:t xml:space="preserve">, Article 1800770. </w:t>
      </w:r>
      <w:hyperlink r:id="rId12" w:history="1">
        <w:r w:rsidRPr="00361DE7">
          <w:rPr>
            <w:rStyle w:val="Hyperlink"/>
            <w:rFonts w:ascii="Times New Roman" w:hAnsi="Times New Roman" w:cs="Times New Roman"/>
            <w:lang w:val="en-US"/>
          </w:rPr>
          <w:t>https://doi.org/10.3389/fcomm.2026.1871589</w:t>
        </w:r>
      </w:hyperlink>
    </w:p>
    <w:p w14:paraId="1EF64146"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lastRenderedPageBreak/>
        <w:t>Amirbekova</w:t>
      </w:r>
      <w:proofErr w:type="spellEnd"/>
      <w:r w:rsidRPr="00361DE7">
        <w:rPr>
          <w:rFonts w:ascii="Times New Roman" w:hAnsi="Times New Roman" w:cs="Times New Roman"/>
          <w:lang w:val="en-US"/>
        </w:rPr>
        <w:t xml:space="preserve">, D., </w:t>
      </w:r>
      <w:proofErr w:type="spellStart"/>
      <w:r w:rsidRPr="00361DE7">
        <w:rPr>
          <w:rFonts w:ascii="Times New Roman" w:hAnsi="Times New Roman" w:cs="Times New Roman"/>
          <w:lang w:val="en-US"/>
        </w:rPr>
        <w:t>Makhanova</w:t>
      </w:r>
      <w:proofErr w:type="spellEnd"/>
      <w:r w:rsidRPr="00361DE7">
        <w:rPr>
          <w:rFonts w:ascii="Times New Roman" w:hAnsi="Times New Roman" w:cs="Times New Roman"/>
          <w:lang w:val="en-US"/>
        </w:rPr>
        <w:t xml:space="preserve">, A., &amp; </w:t>
      </w:r>
      <w:proofErr w:type="spellStart"/>
      <w:r w:rsidRPr="00361DE7">
        <w:rPr>
          <w:rFonts w:ascii="Times New Roman" w:hAnsi="Times New Roman" w:cs="Times New Roman"/>
          <w:lang w:val="en-US"/>
        </w:rPr>
        <w:t>Kussaiyn</w:t>
      </w:r>
      <w:proofErr w:type="spellEnd"/>
      <w:r w:rsidRPr="00361DE7">
        <w:rPr>
          <w:rFonts w:ascii="Times New Roman" w:hAnsi="Times New Roman" w:cs="Times New Roman"/>
          <w:lang w:val="en-US"/>
        </w:rPr>
        <w:t xml:space="preserve">, M. (2025). Aligning higher education toward the development of an educational hub: The case of Kazakhstan. </w:t>
      </w:r>
      <w:r w:rsidRPr="00361DE7">
        <w:rPr>
          <w:rFonts w:ascii="Times New Roman" w:hAnsi="Times New Roman" w:cs="Times New Roman"/>
          <w:i/>
          <w:iCs/>
          <w:lang w:val="en-US"/>
        </w:rPr>
        <w:t>Education Sciences, 15</w:t>
      </w:r>
      <w:r w:rsidRPr="00361DE7">
        <w:rPr>
          <w:rFonts w:ascii="Times New Roman" w:hAnsi="Times New Roman" w:cs="Times New Roman"/>
          <w:lang w:val="en-US"/>
        </w:rPr>
        <w:t xml:space="preserve">(12), Article 1597. </w:t>
      </w:r>
      <w:hyperlink r:id="rId13" w:history="1">
        <w:r w:rsidRPr="00361DE7">
          <w:rPr>
            <w:rStyle w:val="Hyperlink"/>
            <w:rFonts w:ascii="Times New Roman" w:hAnsi="Times New Roman" w:cs="Times New Roman"/>
            <w:lang w:val="en-US"/>
          </w:rPr>
          <w:t>https://doi.org/10.3390/educsci15121597</w:t>
        </w:r>
      </w:hyperlink>
    </w:p>
    <w:p w14:paraId="6832CAAE" w14:textId="77777777" w:rsidR="009A3BB2" w:rsidRPr="00361DE7" w:rsidRDefault="009A3BB2" w:rsidP="00D67890">
      <w:pPr>
        <w:spacing w:after="0" w:line="240" w:lineRule="auto"/>
        <w:ind w:left="709" w:hanging="709"/>
        <w:jc w:val="both"/>
        <w:rPr>
          <w:rFonts w:ascii="Times New Roman" w:hAnsi="Times New Roman" w:cs="Times New Roman"/>
          <w:lang w:val="en-US"/>
        </w:rPr>
      </w:pPr>
      <w:r w:rsidRPr="00361DE7">
        <w:rPr>
          <w:rFonts w:ascii="Times New Roman" w:hAnsi="Times New Roman" w:cs="Times New Roman"/>
          <w:lang w:val="en-US"/>
        </w:rPr>
        <w:t xml:space="preserve">Assaf, N. F. (2026). Validating AI-enhanced assessment in higher education: A qualitative multi-phase study on fairness, trust, and cultural adaptation in the Middle East. </w:t>
      </w:r>
      <w:r w:rsidRPr="00361DE7">
        <w:rPr>
          <w:rFonts w:ascii="Times New Roman" w:hAnsi="Times New Roman" w:cs="Times New Roman"/>
          <w:i/>
          <w:iCs/>
          <w:lang w:val="en-US"/>
        </w:rPr>
        <w:t>AJRSP, 7</w:t>
      </w:r>
      <w:r w:rsidRPr="00361DE7">
        <w:rPr>
          <w:rFonts w:ascii="Times New Roman" w:hAnsi="Times New Roman" w:cs="Times New Roman"/>
          <w:lang w:val="en-US"/>
        </w:rPr>
        <w:t>(84), 17–44.</w:t>
      </w:r>
    </w:p>
    <w:p w14:paraId="7F967483" w14:textId="77777777" w:rsidR="009A3BB2" w:rsidRPr="00361DE7" w:rsidRDefault="009A3BB2" w:rsidP="00D67890">
      <w:pPr>
        <w:spacing w:after="0" w:line="240" w:lineRule="auto"/>
        <w:ind w:left="709" w:hanging="709"/>
        <w:jc w:val="both"/>
        <w:rPr>
          <w:rFonts w:ascii="Times New Roman" w:hAnsi="Times New Roman" w:cs="Times New Roman"/>
          <w:lang w:val="en-US"/>
        </w:rPr>
      </w:pPr>
      <w:proofErr w:type="spellStart"/>
      <w:r w:rsidRPr="00361DE7">
        <w:rPr>
          <w:rFonts w:ascii="Times New Roman" w:hAnsi="Times New Roman" w:cs="Times New Roman"/>
          <w:lang w:val="en-US"/>
        </w:rPr>
        <w:t>Baizhanov</w:t>
      </w:r>
      <w:proofErr w:type="spellEnd"/>
      <w:r w:rsidRPr="00361DE7">
        <w:rPr>
          <w:rFonts w:ascii="Times New Roman" w:hAnsi="Times New Roman" w:cs="Times New Roman"/>
          <w:lang w:val="en-US"/>
        </w:rPr>
        <w:t xml:space="preserve">, N., Hao, J., </w:t>
      </w:r>
      <w:proofErr w:type="spellStart"/>
      <w:r w:rsidRPr="00361DE7">
        <w:rPr>
          <w:rFonts w:ascii="Times New Roman" w:hAnsi="Times New Roman" w:cs="Times New Roman"/>
          <w:lang w:val="en-US"/>
        </w:rPr>
        <w:t>Yelemessov</w:t>
      </w:r>
      <w:proofErr w:type="spellEnd"/>
      <w:r w:rsidRPr="00361DE7">
        <w:rPr>
          <w:rFonts w:ascii="Times New Roman" w:hAnsi="Times New Roman" w:cs="Times New Roman"/>
          <w:lang w:val="en-US"/>
        </w:rPr>
        <w:t xml:space="preserve">, S., &amp; </w:t>
      </w:r>
      <w:proofErr w:type="spellStart"/>
      <w:r w:rsidRPr="00361DE7">
        <w:rPr>
          <w:rFonts w:ascii="Times New Roman" w:hAnsi="Times New Roman" w:cs="Times New Roman"/>
          <w:lang w:val="en-US"/>
        </w:rPr>
        <w:t>Tursynbekova</w:t>
      </w:r>
      <w:proofErr w:type="spellEnd"/>
      <w:r w:rsidRPr="00361DE7">
        <w:rPr>
          <w:rFonts w:ascii="Times New Roman" w:hAnsi="Times New Roman" w:cs="Times New Roman"/>
          <w:lang w:val="en-US"/>
        </w:rPr>
        <w:t xml:space="preserve">, A. (2025). Reforming Kazakhstan’s Unified National Test for the 21st century: Achievements, challenges, and a next-generation assessment model. </w:t>
      </w:r>
      <w:proofErr w:type="spellStart"/>
      <w:r w:rsidRPr="00361DE7">
        <w:rPr>
          <w:rFonts w:ascii="Times New Roman" w:hAnsi="Times New Roman" w:cs="Times New Roman"/>
          <w:i/>
          <w:iCs/>
          <w:lang w:val="en-US"/>
        </w:rPr>
        <w:t>Vestnik</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KazNPU</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imeni</w:t>
      </w:r>
      <w:proofErr w:type="spellEnd"/>
      <w:r w:rsidRPr="00361DE7">
        <w:rPr>
          <w:rFonts w:ascii="Times New Roman" w:hAnsi="Times New Roman" w:cs="Times New Roman"/>
          <w:i/>
          <w:iCs/>
          <w:lang w:val="en-US"/>
        </w:rPr>
        <w:t xml:space="preserve"> Abaya. </w:t>
      </w:r>
      <w:proofErr w:type="spellStart"/>
      <w:r w:rsidRPr="00361DE7">
        <w:rPr>
          <w:rFonts w:ascii="Times New Roman" w:hAnsi="Times New Roman" w:cs="Times New Roman"/>
          <w:i/>
          <w:iCs/>
          <w:lang w:val="en-US"/>
        </w:rPr>
        <w:t>Seriya</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Pedagogicheskie</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Nauki</w:t>
      </w:r>
      <w:proofErr w:type="spellEnd"/>
      <w:r w:rsidRPr="00361DE7">
        <w:rPr>
          <w:rFonts w:ascii="Times New Roman" w:hAnsi="Times New Roman" w:cs="Times New Roman"/>
          <w:i/>
          <w:iCs/>
          <w:lang w:val="en-US"/>
        </w:rPr>
        <w:t>, 88</w:t>
      </w:r>
      <w:r w:rsidRPr="00361DE7">
        <w:rPr>
          <w:rFonts w:ascii="Times New Roman" w:hAnsi="Times New Roman" w:cs="Times New Roman"/>
          <w:lang w:val="en-US"/>
        </w:rPr>
        <w:t>(4), 5–22.</w:t>
      </w:r>
    </w:p>
    <w:p w14:paraId="4A00B6BB" w14:textId="77777777" w:rsidR="009A3BB2" w:rsidRPr="00361DE7" w:rsidRDefault="009A3BB2" w:rsidP="00D67890">
      <w:pPr>
        <w:spacing w:after="0" w:line="240" w:lineRule="auto"/>
        <w:ind w:left="709" w:hanging="709"/>
        <w:jc w:val="both"/>
        <w:rPr>
          <w:rFonts w:ascii="Times New Roman" w:hAnsi="Times New Roman" w:cs="Times New Roman"/>
          <w:lang w:val="en-US"/>
        </w:rPr>
      </w:pPr>
      <w:r w:rsidRPr="00361DE7">
        <w:rPr>
          <w:rFonts w:ascii="Times New Roman" w:hAnsi="Times New Roman" w:cs="Times New Roman"/>
          <w:lang w:val="en-US"/>
        </w:rPr>
        <w:t xml:space="preserve">Bender, E. M., </w:t>
      </w:r>
      <w:proofErr w:type="spellStart"/>
      <w:r w:rsidRPr="00361DE7">
        <w:rPr>
          <w:rFonts w:ascii="Times New Roman" w:hAnsi="Times New Roman" w:cs="Times New Roman"/>
          <w:lang w:val="en-US"/>
        </w:rPr>
        <w:t>Gebru</w:t>
      </w:r>
      <w:proofErr w:type="spellEnd"/>
      <w:r w:rsidRPr="00361DE7">
        <w:rPr>
          <w:rFonts w:ascii="Times New Roman" w:hAnsi="Times New Roman" w:cs="Times New Roman"/>
          <w:lang w:val="en-US"/>
        </w:rPr>
        <w:t xml:space="preserve">, T., McMillan-Major, A., &amp; </w:t>
      </w:r>
      <w:proofErr w:type="spellStart"/>
      <w:r w:rsidRPr="00361DE7">
        <w:rPr>
          <w:rFonts w:ascii="Times New Roman" w:hAnsi="Times New Roman" w:cs="Times New Roman"/>
          <w:lang w:val="en-US"/>
        </w:rPr>
        <w:t>Shmitchell</w:t>
      </w:r>
      <w:proofErr w:type="spellEnd"/>
      <w:r w:rsidRPr="00361DE7">
        <w:rPr>
          <w:rFonts w:ascii="Times New Roman" w:hAnsi="Times New Roman" w:cs="Times New Roman"/>
          <w:lang w:val="en-US"/>
        </w:rPr>
        <w:t xml:space="preserve">, S. (2021). On the dangers of stochastic parrots: Can language models be too big? In </w:t>
      </w:r>
      <w:r w:rsidRPr="00361DE7">
        <w:rPr>
          <w:rFonts w:ascii="Times New Roman" w:hAnsi="Times New Roman" w:cs="Times New Roman"/>
          <w:i/>
          <w:iCs/>
          <w:lang w:val="en-US"/>
        </w:rPr>
        <w:t>Proceedings of the 2021 ACM Conference on Fairness, Accountability, and Transparency</w:t>
      </w:r>
      <w:r w:rsidRPr="00361DE7">
        <w:rPr>
          <w:rFonts w:ascii="Times New Roman" w:hAnsi="Times New Roman" w:cs="Times New Roman"/>
          <w:lang w:val="en-US"/>
        </w:rPr>
        <w:t xml:space="preserve"> (pp. 610–623). </w:t>
      </w:r>
      <w:hyperlink r:id="rId14" w:history="1">
        <w:r w:rsidRPr="00361DE7">
          <w:rPr>
            <w:rStyle w:val="Hyperlink"/>
            <w:rFonts w:ascii="Times New Roman" w:hAnsi="Times New Roman" w:cs="Times New Roman"/>
            <w:lang w:val="en-US"/>
          </w:rPr>
          <w:t>https://doi.org/10.1145/3442188.3445922</w:t>
        </w:r>
      </w:hyperlink>
    </w:p>
    <w:p w14:paraId="186F0891"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Bureau of National Statistics of the Agency for Strategic Planning and Reforms of the Republic of Kazakhstan. (n.d.). </w:t>
      </w:r>
      <w:r w:rsidRPr="00361DE7">
        <w:rPr>
          <w:rFonts w:ascii="Times New Roman" w:hAnsi="Times New Roman" w:cs="Times New Roman"/>
          <w:i/>
          <w:iCs/>
          <w:lang w:val="en-US"/>
        </w:rPr>
        <w:t>Official statistics of the Republic of Kazakhstan</w:t>
      </w:r>
      <w:r w:rsidRPr="00361DE7">
        <w:rPr>
          <w:rFonts w:ascii="Times New Roman" w:hAnsi="Times New Roman" w:cs="Times New Roman"/>
          <w:lang w:val="en-US"/>
        </w:rPr>
        <w:t xml:space="preserve">. </w:t>
      </w:r>
      <w:hyperlink r:id="rId15" w:history="1">
        <w:r w:rsidRPr="00361DE7">
          <w:rPr>
            <w:rStyle w:val="Hyperlink"/>
            <w:rFonts w:ascii="Times New Roman" w:hAnsi="Times New Roman" w:cs="Times New Roman"/>
            <w:lang w:val="en-US"/>
          </w:rPr>
          <w:t>https://stat.gov.kz/en/</w:t>
        </w:r>
      </w:hyperlink>
    </w:p>
    <w:p w14:paraId="76A853FA" w14:textId="77777777" w:rsidR="009A3BB2" w:rsidRPr="00361DE7" w:rsidRDefault="009A3BB2" w:rsidP="00D67890">
      <w:pPr>
        <w:spacing w:after="0" w:line="240" w:lineRule="auto"/>
        <w:jc w:val="both"/>
        <w:rPr>
          <w:rFonts w:ascii="Times New Roman" w:hAnsi="Times New Roman" w:cs="Times New Roman"/>
          <w:lang w:val="en-US"/>
        </w:rPr>
      </w:pPr>
      <w:r w:rsidRPr="00361DE7">
        <w:rPr>
          <w:rFonts w:ascii="Times New Roman" w:hAnsi="Times New Roman" w:cs="Times New Roman"/>
          <w:lang w:val="en-US"/>
        </w:rPr>
        <w:t xml:space="preserve">College Board. (n.d.). </w:t>
      </w:r>
      <w:r w:rsidRPr="00361DE7">
        <w:rPr>
          <w:rFonts w:ascii="Times New Roman" w:hAnsi="Times New Roman" w:cs="Times New Roman"/>
          <w:i/>
          <w:iCs/>
          <w:lang w:val="en-US"/>
        </w:rPr>
        <w:t>SAT suite of assessments</w:t>
      </w:r>
      <w:r w:rsidRPr="00361DE7">
        <w:rPr>
          <w:rFonts w:ascii="Times New Roman" w:hAnsi="Times New Roman" w:cs="Times New Roman"/>
          <w:lang w:val="en-US"/>
        </w:rPr>
        <w:t xml:space="preserve">. </w:t>
      </w:r>
      <w:hyperlink r:id="rId16" w:history="1">
        <w:r w:rsidRPr="00361DE7">
          <w:rPr>
            <w:rStyle w:val="Hyperlink"/>
            <w:rFonts w:ascii="Times New Roman" w:hAnsi="Times New Roman" w:cs="Times New Roman"/>
            <w:lang w:val="en-US"/>
          </w:rPr>
          <w:t>https://satsuite.collegeboard.org/</w:t>
        </w:r>
      </w:hyperlink>
    </w:p>
    <w:p w14:paraId="32AA8B97"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Committee on Language Policy, Ministry of Science and Higher Education of the Republic of Kazakhstan. (2025). </w:t>
      </w:r>
      <w:r w:rsidRPr="00361DE7">
        <w:rPr>
          <w:rFonts w:ascii="Times New Roman" w:hAnsi="Times New Roman" w:cs="Times New Roman"/>
          <w:i/>
          <w:iCs/>
          <w:lang w:val="en-US"/>
        </w:rPr>
        <w:t>Sociological and analytical studies on language policy issues in the Republic of Kazakhstan</w:t>
      </w:r>
      <w:r w:rsidRPr="00361DE7">
        <w:rPr>
          <w:rFonts w:ascii="Times New Roman" w:hAnsi="Times New Roman" w:cs="Times New Roman"/>
          <w:lang w:val="en-US"/>
        </w:rPr>
        <w:t xml:space="preserve">. </w:t>
      </w:r>
      <w:hyperlink r:id="rId17" w:history="1">
        <w:r w:rsidRPr="00361DE7">
          <w:rPr>
            <w:rStyle w:val="Hyperlink"/>
            <w:rFonts w:ascii="Times New Roman" w:hAnsi="Times New Roman" w:cs="Times New Roman"/>
            <w:lang w:val="en-US"/>
          </w:rPr>
          <w:t>https://prg.kz/lawyer/document/?doc_id=36739908</w:t>
        </w:r>
      </w:hyperlink>
    </w:p>
    <w:p w14:paraId="53B9FDBD"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Didarbekova</w:t>
      </w:r>
      <w:proofErr w:type="spellEnd"/>
      <w:r w:rsidRPr="00361DE7">
        <w:rPr>
          <w:rFonts w:ascii="Times New Roman" w:hAnsi="Times New Roman" w:cs="Times New Roman"/>
          <w:lang w:val="en-US"/>
        </w:rPr>
        <w:t xml:space="preserve">, N., </w:t>
      </w:r>
      <w:proofErr w:type="spellStart"/>
      <w:r w:rsidRPr="00361DE7">
        <w:rPr>
          <w:rFonts w:ascii="Times New Roman" w:hAnsi="Times New Roman" w:cs="Times New Roman"/>
          <w:lang w:val="en-US"/>
        </w:rPr>
        <w:t>Sarmurzin</w:t>
      </w:r>
      <w:proofErr w:type="spellEnd"/>
      <w:r w:rsidRPr="00361DE7">
        <w:rPr>
          <w:rFonts w:ascii="Times New Roman" w:hAnsi="Times New Roman" w:cs="Times New Roman"/>
          <w:lang w:val="en-US"/>
        </w:rPr>
        <w:t xml:space="preserve">, Y., </w:t>
      </w:r>
      <w:proofErr w:type="spellStart"/>
      <w:r w:rsidRPr="00361DE7">
        <w:rPr>
          <w:rFonts w:ascii="Times New Roman" w:hAnsi="Times New Roman" w:cs="Times New Roman"/>
          <w:lang w:val="en-US"/>
        </w:rPr>
        <w:t>Altybaeva</w:t>
      </w:r>
      <w:proofErr w:type="spellEnd"/>
      <w:r w:rsidRPr="00361DE7">
        <w:rPr>
          <w:rFonts w:ascii="Times New Roman" w:hAnsi="Times New Roman" w:cs="Times New Roman"/>
          <w:lang w:val="en-US"/>
        </w:rPr>
        <w:t xml:space="preserve">, S., </w:t>
      </w:r>
      <w:proofErr w:type="spellStart"/>
      <w:r w:rsidRPr="00361DE7">
        <w:rPr>
          <w:rFonts w:ascii="Times New Roman" w:hAnsi="Times New Roman" w:cs="Times New Roman"/>
          <w:lang w:val="en-US"/>
        </w:rPr>
        <w:t>Abdrasilov</w:t>
      </w:r>
      <w:proofErr w:type="spellEnd"/>
      <w:r w:rsidRPr="00361DE7">
        <w:rPr>
          <w:rFonts w:ascii="Times New Roman" w:hAnsi="Times New Roman" w:cs="Times New Roman"/>
          <w:lang w:val="en-US"/>
        </w:rPr>
        <w:t xml:space="preserve">, B., &amp; </w:t>
      </w:r>
      <w:proofErr w:type="spellStart"/>
      <w:r w:rsidRPr="00361DE7">
        <w:rPr>
          <w:rFonts w:ascii="Times New Roman" w:hAnsi="Times New Roman" w:cs="Times New Roman"/>
          <w:lang w:val="en-US"/>
        </w:rPr>
        <w:t>Karkenova</w:t>
      </w:r>
      <w:proofErr w:type="spellEnd"/>
      <w:r w:rsidRPr="00361DE7">
        <w:rPr>
          <w:rFonts w:ascii="Times New Roman" w:hAnsi="Times New Roman" w:cs="Times New Roman"/>
          <w:lang w:val="en-US"/>
        </w:rPr>
        <w:t xml:space="preserve">, A. (2025). Advancing digital item development in Asian assessment systems: Insights from Kazakhstan’s Unified National Testing. </w:t>
      </w:r>
      <w:r w:rsidRPr="00361DE7">
        <w:rPr>
          <w:rFonts w:ascii="Times New Roman" w:hAnsi="Times New Roman" w:cs="Times New Roman"/>
          <w:i/>
          <w:iCs/>
          <w:lang w:val="en-US"/>
        </w:rPr>
        <w:t>Frontiers in Education, 10</w:t>
      </w:r>
      <w:r w:rsidRPr="00361DE7">
        <w:rPr>
          <w:rFonts w:ascii="Times New Roman" w:hAnsi="Times New Roman" w:cs="Times New Roman"/>
          <w:lang w:val="en-US"/>
        </w:rPr>
        <w:t xml:space="preserve">, Article 1654674. </w:t>
      </w:r>
      <w:hyperlink r:id="rId18" w:history="1">
        <w:r w:rsidRPr="00361DE7">
          <w:rPr>
            <w:rStyle w:val="Hyperlink"/>
            <w:rFonts w:ascii="Times New Roman" w:hAnsi="Times New Roman" w:cs="Times New Roman"/>
            <w:lang w:val="en-US"/>
          </w:rPr>
          <w:t>https://doi.org/10.3389/feduc.2025.1654674</w:t>
        </w:r>
      </w:hyperlink>
    </w:p>
    <w:p w14:paraId="21482C5B"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Goodman, B., Nam, A., </w:t>
      </w:r>
      <w:proofErr w:type="spellStart"/>
      <w:r w:rsidRPr="00361DE7">
        <w:rPr>
          <w:rFonts w:ascii="Times New Roman" w:hAnsi="Times New Roman" w:cs="Times New Roman"/>
          <w:lang w:val="en-US"/>
        </w:rPr>
        <w:t>Yembergenova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Nuta</w:t>
      </w:r>
      <w:proofErr w:type="spellEnd"/>
      <w:r w:rsidRPr="00361DE7">
        <w:rPr>
          <w:rFonts w:ascii="Times New Roman" w:hAnsi="Times New Roman" w:cs="Times New Roman"/>
          <w:lang w:val="en-US"/>
        </w:rPr>
        <w:t xml:space="preserve">, O., &amp; Malone, K. (2025). “I should conduct action research more often”: Teacher educators’ professional development through action research. </w:t>
      </w:r>
      <w:r w:rsidRPr="00361DE7">
        <w:rPr>
          <w:rFonts w:ascii="Times New Roman" w:hAnsi="Times New Roman" w:cs="Times New Roman"/>
          <w:i/>
          <w:iCs/>
          <w:lang w:val="en-US"/>
        </w:rPr>
        <w:t>Educational Action Research, 33</w:t>
      </w:r>
      <w:r w:rsidRPr="00361DE7">
        <w:rPr>
          <w:rFonts w:ascii="Times New Roman" w:hAnsi="Times New Roman" w:cs="Times New Roman"/>
          <w:lang w:val="en-US"/>
        </w:rPr>
        <w:t xml:space="preserve">(3), 454–471. </w:t>
      </w:r>
      <w:hyperlink r:id="rId19" w:history="1">
        <w:r w:rsidRPr="00361DE7">
          <w:rPr>
            <w:rStyle w:val="Hyperlink"/>
            <w:rFonts w:ascii="Times New Roman" w:hAnsi="Times New Roman" w:cs="Times New Roman"/>
            <w:lang w:val="en-US"/>
          </w:rPr>
          <w:t>https://doi.org/10.1080/09650792.2023.2290885</w:t>
        </w:r>
      </w:hyperlink>
    </w:p>
    <w:p w14:paraId="68DA59BA"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Gonzales, W. D. W. (2025). Styling mono-/bi-/multilingualism in the signs of plurilingual landscapes in Hong Kong: Variability and socio-indexical meanings. </w:t>
      </w:r>
      <w:r w:rsidRPr="00361DE7">
        <w:rPr>
          <w:rFonts w:ascii="Times New Roman" w:hAnsi="Times New Roman" w:cs="Times New Roman"/>
          <w:i/>
          <w:iCs/>
          <w:lang w:val="en-US"/>
        </w:rPr>
        <w:t>International Journal of Multilingualism</w:t>
      </w:r>
      <w:r w:rsidRPr="00361DE7">
        <w:rPr>
          <w:rFonts w:ascii="Times New Roman" w:hAnsi="Times New Roman" w:cs="Times New Roman"/>
          <w:lang w:val="en-US"/>
        </w:rPr>
        <w:t xml:space="preserve">. Advance online publication. </w:t>
      </w:r>
      <w:hyperlink r:id="rId20" w:history="1">
        <w:r w:rsidRPr="00361DE7">
          <w:rPr>
            <w:rStyle w:val="Hyperlink"/>
            <w:rFonts w:ascii="Times New Roman" w:hAnsi="Times New Roman" w:cs="Times New Roman"/>
            <w:lang w:val="en-US"/>
          </w:rPr>
          <w:t>https://doi.org/10.1080/14790718.2025.2516543</w:t>
        </w:r>
      </w:hyperlink>
    </w:p>
    <w:p w14:paraId="1BB11707"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Goundar</w:t>
      </w:r>
      <w:proofErr w:type="spellEnd"/>
      <w:r w:rsidRPr="00361DE7">
        <w:rPr>
          <w:rFonts w:ascii="Times New Roman" w:hAnsi="Times New Roman" w:cs="Times New Roman"/>
          <w:lang w:val="en-US"/>
        </w:rPr>
        <w:t xml:space="preserve">, P. R. (2026). Language-in-education policy in Fiji: Implications for linguistic equity and educational outcomes. </w:t>
      </w:r>
      <w:r w:rsidRPr="00361DE7">
        <w:rPr>
          <w:rFonts w:ascii="Times New Roman" w:hAnsi="Times New Roman" w:cs="Times New Roman"/>
          <w:i/>
          <w:iCs/>
          <w:lang w:val="en-US"/>
        </w:rPr>
        <w:t>International Journal of Multilingualism</w:t>
      </w:r>
      <w:r w:rsidRPr="00361DE7">
        <w:rPr>
          <w:rFonts w:ascii="Times New Roman" w:hAnsi="Times New Roman" w:cs="Times New Roman"/>
          <w:lang w:val="en-US"/>
        </w:rPr>
        <w:t>, 1–15. Advance online publication.</w:t>
      </w:r>
    </w:p>
    <w:p w14:paraId="73CD34F1"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Hajar, A. (2026). Navigating undergraduate students’ (dis)investments, language learning strategies, and future vision for learning Chinese in Kazakhstan. </w:t>
      </w:r>
      <w:r w:rsidRPr="00361DE7">
        <w:rPr>
          <w:rFonts w:ascii="Times New Roman" w:hAnsi="Times New Roman" w:cs="Times New Roman"/>
          <w:i/>
          <w:iCs/>
          <w:lang w:val="en-US"/>
        </w:rPr>
        <w:t>Language, Culture and Curriculum, 39</w:t>
      </w:r>
      <w:r w:rsidRPr="00361DE7">
        <w:rPr>
          <w:rFonts w:ascii="Times New Roman" w:hAnsi="Times New Roman" w:cs="Times New Roman"/>
          <w:lang w:val="en-US"/>
        </w:rPr>
        <w:t>(1), 61–80.</w:t>
      </w:r>
    </w:p>
    <w:p w14:paraId="2274F3BE" w14:textId="77777777" w:rsidR="009A3BB2" w:rsidRPr="00361DE7" w:rsidRDefault="009A3BB2" w:rsidP="00D67890">
      <w:pPr>
        <w:tabs>
          <w:tab w:val="left" w:pos="567"/>
        </w:tabs>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Hajar, A., &amp; </w:t>
      </w:r>
      <w:proofErr w:type="spellStart"/>
      <w:r w:rsidRPr="00361DE7">
        <w:rPr>
          <w:rFonts w:ascii="Times New Roman" w:hAnsi="Times New Roman" w:cs="Times New Roman"/>
          <w:lang w:val="en-US"/>
        </w:rPr>
        <w:t>Karakus</w:t>
      </w:r>
      <w:proofErr w:type="spellEnd"/>
      <w:r w:rsidRPr="00361DE7">
        <w:rPr>
          <w:rFonts w:ascii="Times New Roman" w:hAnsi="Times New Roman" w:cs="Times New Roman"/>
          <w:lang w:val="en-US"/>
        </w:rPr>
        <w:t xml:space="preserve">, M. (2026). Shadow education in rural Kazakhstan: Patterns and implications for access to higher education. </w:t>
      </w:r>
      <w:r w:rsidRPr="00361DE7">
        <w:rPr>
          <w:rFonts w:ascii="Times New Roman" w:hAnsi="Times New Roman" w:cs="Times New Roman"/>
          <w:i/>
          <w:iCs/>
          <w:lang w:val="en-US"/>
        </w:rPr>
        <w:t>Research Papers in Education</w:t>
      </w:r>
      <w:r w:rsidRPr="00361DE7">
        <w:rPr>
          <w:rFonts w:ascii="Times New Roman" w:hAnsi="Times New Roman" w:cs="Times New Roman"/>
          <w:lang w:val="en-US"/>
        </w:rPr>
        <w:t>, 1–30. Advance online publication.</w:t>
      </w:r>
    </w:p>
    <w:p w14:paraId="7BB792F7" w14:textId="77777777" w:rsidR="009A3BB2" w:rsidRPr="00361DE7" w:rsidRDefault="009A3BB2" w:rsidP="00D67890">
      <w:pPr>
        <w:spacing w:after="0" w:line="240" w:lineRule="auto"/>
        <w:ind w:left="567" w:hanging="567"/>
        <w:rPr>
          <w:rFonts w:ascii="Times New Roman" w:hAnsi="Times New Roman" w:cs="Times New Roman"/>
          <w:lang w:val="en-US"/>
        </w:rPr>
      </w:pPr>
      <w:proofErr w:type="spellStart"/>
      <w:r w:rsidRPr="00361DE7">
        <w:rPr>
          <w:rFonts w:ascii="Times New Roman" w:hAnsi="Times New Roman" w:cs="Times New Roman"/>
          <w:lang w:val="en-US"/>
        </w:rPr>
        <w:t>Italmassova</w:t>
      </w:r>
      <w:proofErr w:type="spellEnd"/>
      <w:r w:rsidRPr="00361DE7">
        <w:rPr>
          <w:rFonts w:ascii="Times New Roman" w:hAnsi="Times New Roman" w:cs="Times New Roman"/>
          <w:lang w:val="en-US"/>
        </w:rPr>
        <w:t xml:space="preserve">, R. B., </w:t>
      </w:r>
      <w:proofErr w:type="spellStart"/>
      <w:r w:rsidRPr="00361DE7">
        <w:rPr>
          <w:rFonts w:ascii="Times New Roman" w:hAnsi="Times New Roman" w:cs="Times New Roman"/>
          <w:lang w:val="en-US"/>
        </w:rPr>
        <w:t>Satybaeva</w:t>
      </w:r>
      <w:proofErr w:type="spellEnd"/>
      <w:r w:rsidRPr="00361DE7">
        <w:rPr>
          <w:rFonts w:ascii="Times New Roman" w:hAnsi="Times New Roman" w:cs="Times New Roman"/>
          <w:lang w:val="en-US"/>
        </w:rPr>
        <w:t xml:space="preserve">, A. U., &amp; </w:t>
      </w:r>
      <w:proofErr w:type="spellStart"/>
      <w:r w:rsidRPr="00361DE7">
        <w:rPr>
          <w:rFonts w:ascii="Times New Roman" w:hAnsi="Times New Roman" w:cs="Times New Roman"/>
          <w:lang w:val="en-US"/>
        </w:rPr>
        <w:t>Yeralieva</w:t>
      </w:r>
      <w:proofErr w:type="spellEnd"/>
      <w:r w:rsidRPr="00361DE7">
        <w:rPr>
          <w:rFonts w:ascii="Times New Roman" w:hAnsi="Times New Roman" w:cs="Times New Roman"/>
          <w:lang w:val="en-US"/>
        </w:rPr>
        <w:t xml:space="preserve">, Y. A. (2022). State language policy and linguistic practice of Kazakhstani students in the context of sociological measurements. </w:t>
      </w:r>
      <w:r w:rsidRPr="00361DE7">
        <w:rPr>
          <w:rFonts w:ascii="Times New Roman" w:hAnsi="Times New Roman" w:cs="Times New Roman"/>
          <w:i/>
          <w:iCs/>
          <w:lang w:val="en-US"/>
        </w:rPr>
        <w:t>Journal of Psychology &amp; Sociology, 81</w:t>
      </w:r>
      <w:r w:rsidRPr="00361DE7">
        <w:rPr>
          <w:rFonts w:ascii="Times New Roman" w:hAnsi="Times New Roman" w:cs="Times New Roman"/>
          <w:lang w:val="en-US"/>
        </w:rPr>
        <w:t xml:space="preserve">(2). </w:t>
      </w:r>
      <w:hyperlink r:id="rId21" w:history="1">
        <w:r w:rsidRPr="00361DE7">
          <w:rPr>
            <w:rStyle w:val="Hyperlink"/>
            <w:rFonts w:ascii="Times New Roman" w:hAnsi="Times New Roman" w:cs="Times New Roman"/>
            <w:lang w:val="en-US"/>
          </w:rPr>
          <w:t>https://doi.org/10.26577/JPsS.2022.v81.i2.017</w:t>
        </w:r>
      </w:hyperlink>
    </w:p>
    <w:p w14:paraId="4C8E10DB"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Khamit</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Smagambet</w:t>
      </w:r>
      <w:proofErr w:type="spellEnd"/>
      <w:r w:rsidRPr="00361DE7">
        <w:rPr>
          <w:rFonts w:ascii="Times New Roman" w:hAnsi="Times New Roman" w:cs="Times New Roman"/>
          <w:lang w:val="en-US"/>
        </w:rPr>
        <w:t xml:space="preserve">, B., </w:t>
      </w:r>
      <w:proofErr w:type="spellStart"/>
      <w:r w:rsidRPr="00361DE7">
        <w:rPr>
          <w:rFonts w:ascii="Times New Roman" w:hAnsi="Times New Roman" w:cs="Times New Roman"/>
          <w:lang w:val="en-US"/>
        </w:rPr>
        <w:t>Tabyldieva</w:t>
      </w:r>
      <w:proofErr w:type="spellEnd"/>
      <w:r w:rsidRPr="00361DE7">
        <w:rPr>
          <w:rFonts w:ascii="Times New Roman" w:hAnsi="Times New Roman" w:cs="Times New Roman"/>
          <w:lang w:val="en-US"/>
        </w:rPr>
        <w:t xml:space="preserve">, O., </w:t>
      </w:r>
      <w:proofErr w:type="spellStart"/>
      <w:r w:rsidRPr="00361DE7">
        <w:rPr>
          <w:rFonts w:ascii="Times New Roman" w:hAnsi="Times New Roman" w:cs="Times New Roman"/>
          <w:lang w:val="en-US"/>
        </w:rPr>
        <w:t>Arashova</w:t>
      </w:r>
      <w:proofErr w:type="spellEnd"/>
      <w:r w:rsidRPr="00361DE7">
        <w:rPr>
          <w:rFonts w:ascii="Times New Roman" w:hAnsi="Times New Roman" w:cs="Times New Roman"/>
          <w:lang w:val="en-US"/>
        </w:rPr>
        <w:t xml:space="preserve">, N., &amp; </w:t>
      </w:r>
      <w:proofErr w:type="spellStart"/>
      <w:r w:rsidRPr="00361DE7">
        <w:rPr>
          <w:rFonts w:ascii="Times New Roman" w:hAnsi="Times New Roman" w:cs="Times New Roman"/>
          <w:lang w:val="en-US"/>
        </w:rPr>
        <w:t>Tolepbergenova</w:t>
      </w:r>
      <w:proofErr w:type="spellEnd"/>
      <w:r w:rsidRPr="00361DE7">
        <w:rPr>
          <w:rFonts w:ascii="Times New Roman" w:hAnsi="Times New Roman" w:cs="Times New Roman"/>
          <w:lang w:val="en-US"/>
        </w:rPr>
        <w:t xml:space="preserve">, A. (2025). Language attitudes of Kazakh youth: An analysis of the regional aspect. </w:t>
      </w:r>
      <w:r w:rsidRPr="00361DE7">
        <w:rPr>
          <w:rFonts w:ascii="Times New Roman" w:hAnsi="Times New Roman" w:cs="Times New Roman"/>
          <w:i/>
          <w:iCs/>
          <w:lang w:val="en-US"/>
        </w:rPr>
        <w:t>European Journal of Language Policy, 17</w:t>
      </w:r>
      <w:r w:rsidRPr="00361DE7">
        <w:rPr>
          <w:rFonts w:ascii="Times New Roman" w:hAnsi="Times New Roman" w:cs="Times New Roman"/>
          <w:lang w:val="en-US"/>
        </w:rPr>
        <w:t xml:space="preserve">(2), 307–331. </w:t>
      </w:r>
      <w:hyperlink r:id="rId22" w:history="1">
        <w:r w:rsidRPr="00361DE7">
          <w:rPr>
            <w:rStyle w:val="Hyperlink"/>
            <w:rFonts w:ascii="Times New Roman" w:hAnsi="Times New Roman" w:cs="Times New Roman"/>
            <w:lang w:val="en-US"/>
          </w:rPr>
          <w:t>https://doi.org/10.3828/ejlp.2025.16</w:t>
        </w:r>
      </w:hyperlink>
    </w:p>
    <w:p w14:paraId="0129769B"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lastRenderedPageBreak/>
        <w:t>Kucherbayeva</w:t>
      </w:r>
      <w:proofErr w:type="spellEnd"/>
      <w:r w:rsidRPr="00361DE7">
        <w:rPr>
          <w:rFonts w:ascii="Times New Roman" w:hAnsi="Times New Roman" w:cs="Times New Roman"/>
          <w:lang w:val="en-US"/>
        </w:rPr>
        <w:t xml:space="preserve">, D., &amp; </w:t>
      </w:r>
      <w:proofErr w:type="spellStart"/>
      <w:r w:rsidRPr="00361DE7">
        <w:rPr>
          <w:rFonts w:ascii="Times New Roman" w:hAnsi="Times New Roman" w:cs="Times New Roman"/>
          <w:lang w:val="en-US"/>
        </w:rPr>
        <w:t>Smagulova</w:t>
      </w:r>
      <w:proofErr w:type="spellEnd"/>
      <w:r w:rsidRPr="00361DE7">
        <w:rPr>
          <w:rFonts w:ascii="Times New Roman" w:hAnsi="Times New Roman" w:cs="Times New Roman"/>
          <w:lang w:val="en-US"/>
        </w:rPr>
        <w:t xml:space="preserve">, J. (2023). Language revitalization: Challenges for Kazakh in higher education. </w:t>
      </w:r>
      <w:r w:rsidRPr="00361DE7">
        <w:rPr>
          <w:rFonts w:ascii="Times New Roman" w:hAnsi="Times New Roman" w:cs="Times New Roman"/>
          <w:i/>
          <w:iCs/>
          <w:lang w:val="en-US"/>
        </w:rPr>
        <w:t>Journal of Eurasian Studies, 14</w:t>
      </w:r>
      <w:r w:rsidRPr="00361DE7">
        <w:rPr>
          <w:rFonts w:ascii="Times New Roman" w:hAnsi="Times New Roman" w:cs="Times New Roman"/>
          <w:lang w:val="en-US"/>
        </w:rPr>
        <w:t xml:space="preserve">(2), 166–178. </w:t>
      </w:r>
      <w:hyperlink r:id="rId23" w:history="1">
        <w:r w:rsidRPr="00361DE7">
          <w:rPr>
            <w:rStyle w:val="Hyperlink"/>
            <w:rFonts w:ascii="Times New Roman" w:hAnsi="Times New Roman" w:cs="Times New Roman"/>
            <w:lang w:val="en-US"/>
          </w:rPr>
          <w:t>https://doi.org/10.1177/18793665231189326</w:t>
        </w:r>
      </w:hyperlink>
    </w:p>
    <w:p w14:paraId="2EB7D201" w14:textId="77777777" w:rsidR="009A3BB2" w:rsidRPr="00361DE7" w:rsidRDefault="009A3BB2" w:rsidP="00D67890">
      <w:pPr>
        <w:spacing w:after="0" w:line="240" w:lineRule="auto"/>
        <w:ind w:left="567" w:hanging="567"/>
        <w:rPr>
          <w:rFonts w:ascii="Times New Roman" w:hAnsi="Times New Roman" w:cs="Times New Roman"/>
          <w:lang w:val="en-US"/>
        </w:rPr>
      </w:pPr>
      <w:proofErr w:type="spellStart"/>
      <w:r w:rsidRPr="00361DE7">
        <w:rPr>
          <w:rFonts w:ascii="Times New Roman" w:hAnsi="Times New Roman" w:cs="Times New Roman"/>
          <w:lang w:val="en-US"/>
        </w:rPr>
        <w:t>Kuzhabekova</w:t>
      </w:r>
      <w:proofErr w:type="spellEnd"/>
      <w:r w:rsidRPr="00361DE7">
        <w:rPr>
          <w:rFonts w:ascii="Times New Roman" w:hAnsi="Times New Roman" w:cs="Times New Roman"/>
          <w:lang w:val="en-US"/>
        </w:rPr>
        <w:t xml:space="preserve">, A. (2019). Language use among secondary school students in Kazakhstan. </w:t>
      </w:r>
      <w:r w:rsidRPr="00361DE7">
        <w:rPr>
          <w:rFonts w:ascii="Times New Roman" w:hAnsi="Times New Roman" w:cs="Times New Roman"/>
          <w:i/>
          <w:iCs/>
          <w:lang w:val="en-US"/>
        </w:rPr>
        <w:t>Applied Linguistics Research Journal, 3</w:t>
      </w:r>
      <w:r w:rsidRPr="00361DE7">
        <w:rPr>
          <w:rFonts w:ascii="Times New Roman" w:hAnsi="Times New Roman" w:cs="Times New Roman"/>
          <w:lang w:val="en-US"/>
        </w:rPr>
        <w:t xml:space="preserve">(2), 1–14. </w:t>
      </w:r>
      <w:hyperlink r:id="rId24" w:history="1">
        <w:r w:rsidRPr="00361DE7">
          <w:rPr>
            <w:rStyle w:val="Hyperlink"/>
            <w:rFonts w:ascii="Times New Roman" w:hAnsi="Times New Roman" w:cs="Times New Roman"/>
            <w:lang w:val="en-US"/>
          </w:rPr>
          <w:t>https://doi.org/10.14744/ALRJ.2019.29964</w:t>
        </w:r>
      </w:hyperlink>
    </w:p>
    <w:p w14:paraId="5D0044F5"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Lauridsen</w:t>
      </w:r>
      <w:proofErr w:type="spellEnd"/>
      <w:r w:rsidRPr="00361DE7">
        <w:rPr>
          <w:rFonts w:ascii="Times New Roman" w:hAnsi="Times New Roman" w:cs="Times New Roman"/>
          <w:lang w:val="en-US"/>
        </w:rPr>
        <w:t xml:space="preserve">, K. M. (2013). Higher education language policy: Report of the CEL/ELC working group. </w:t>
      </w:r>
      <w:r w:rsidRPr="00361DE7">
        <w:rPr>
          <w:rFonts w:ascii="Times New Roman" w:hAnsi="Times New Roman" w:cs="Times New Roman"/>
          <w:i/>
          <w:iCs/>
          <w:lang w:val="en-US"/>
        </w:rPr>
        <w:t>European Journal of Language Policy, 5</w:t>
      </w:r>
      <w:r w:rsidRPr="00361DE7">
        <w:rPr>
          <w:rFonts w:ascii="Times New Roman" w:hAnsi="Times New Roman" w:cs="Times New Roman"/>
          <w:lang w:val="en-US"/>
        </w:rPr>
        <w:t>(1), 128–139.</w:t>
      </w:r>
    </w:p>
    <w:p w14:paraId="4D1B7B77" w14:textId="38B596F8"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Liddicoat, A. J. (2016). Language planning in universities: Teaching, </w:t>
      </w:r>
      <w:proofErr w:type="gramStart"/>
      <w:r w:rsidRPr="00361DE7">
        <w:rPr>
          <w:rFonts w:ascii="Times New Roman" w:hAnsi="Times New Roman" w:cs="Times New Roman"/>
          <w:lang w:val="en-US"/>
        </w:rPr>
        <w:t>research</w:t>
      </w:r>
      <w:proofErr w:type="gramEnd"/>
      <w:r w:rsidRPr="00361DE7">
        <w:rPr>
          <w:rFonts w:ascii="Times New Roman" w:hAnsi="Times New Roman" w:cs="Times New Roman"/>
          <w:lang w:val="en-US"/>
        </w:rPr>
        <w:t xml:space="preserve"> and administration. </w:t>
      </w:r>
      <w:r w:rsidRPr="00361DE7">
        <w:rPr>
          <w:rFonts w:ascii="Times New Roman" w:hAnsi="Times New Roman" w:cs="Times New Roman"/>
          <w:i/>
          <w:iCs/>
          <w:lang w:val="en-US"/>
        </w:rPr>
        <w:t>Current Issues in Language Planning, 17</w:t>
      </w:r>
      <w:r w:rsidRPr="00361DE7">
        <w:rPr>
          <w:rFonts w:ascii="Times New Roman" w:hAnsi="Times New Roman" w:cs="Times New Roman"/>
          <w:lang w:val="en-US"/>
        </w:rPr>
        <w:t xml:space="preserve">(3–4), 231–241. </w:t>
      </w:r>
      <w:hyperlink r:id="rId25" w:history="1">
        <w:r w:rsidRPr="00361DE7">
          <w:rPr>
            <w:rStyle w:val="Hyperlink"/>
            <w:rFonts w:ascii="Times New Roman" w:hAnsi="Times New Roman" w:cs="Times New Roman"/>
            <w:lang w:val="en-US"/>
          </w:rPr>
          <w:t>https://doi.org/10.1080/14664208.2016.1216351</w:t>
        </w:r>
      </w:hyperlink>
    </w:p>
    <w:p w14:paraId="325C6EDB"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Mingisheva</w:t>
      </w:r>
      <w:proofErr w:type="spellEnd"/>
      <w:r w:rsidRPr="00361DE7">
        <w:rPr>
          <w:rFonts w:ascii="Times New Roman" w:hAnsi="Times New Roman" w:cs="Times New Roman"/>
          <w:lang w:val="en-US"/>
        </w:rPr>
        <w:t xml:space="preserve">, N. (2023). Development and challenges of standardized testing in Kazakhstan: Transition from national to international standards. </w:t>
      </w:r>
      <w:proofErr w:type="spellStart"/>
      <w:r w:rsidRPr="00361DE7">
        <w:rPr>
          <w:rFonts w:ascii="Times New Roman" w:hAnsi="Times New Roman" w:cs="Times New Roman"/>
          <w:i/>
          <w:iCs/>
          <w:lang w:val="en-US"/>
        </w:rPr>
        <w:t>Vestnik</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KazNU</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Seriya</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Pedagogicheskie</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Nauki</w:t>
      </w:r>
      <w:proofErr w:type="spellEnd"/>
      <w:r w:rsidRPr="00361DE7">
        <w:rPr>
          <w:rFonts w:ascii="Times New Roman" w:hAnsi="Times New Roman" w:cs="Times New Roman"/>
          <w:i/>
          <w:iCs/>
          <w:lang w:val="en-US"/>
        </w:rPr>
        <w:t>,” 76</w:t>
      </w:r>
      <w:r w:rsidRPr="00361DE7">
        <w:rPr>
          <w:rFonts w:ascii="Times New Roman" w:hAnsi="Times New Roman" w:cs="Times New Roman"/>
          <w:lang w:val="en-US"/>
        </w:rPr>
        <w:t>(3), 94–103.</w:t>
      </w:r>
    </w:p>
    <w:p w14:paraId="1F158D3F"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Ministry of Science and Higher Education of the Republic of Kazakhstan. (2026). </w:t>
      </w:r>
      <w:r w:rsidRPr="00361DE7">
        <w:rPr>
          <w:rFonts w:ascii="Times New Roman" w:hAnsi="Times New Roman" w:cs="Times New Roman"/>
          <w:i/>
          <w:iCs/>
          <w:lang w:val="en-US"/>
        </w:rPr>
        <w:t>On the results of registration and statistical monitoring of candidates for the January session of the Unified National Testing</w:t>
      </w:r>
      <w:r w:rsidRPr="00361DE7">
        <w:rPr>
          <w:rFonts w:ascii="Times New Roman" w:hAnsi="Times New Roman" w:cs="Times New Roman"/>
          <w:lang w:val="en-US"/>
        </w:rPr>
        <w:t xml:space="preserve"> (Official report). National Testing Center. </w:t>
      </w:r>
      <w:hyperlink r:id="rId26" w:history="1">
        <w:r w:rsidRPr="00361DE7">
          <w:rPr>
            <w:rStyle w:val="Hyperlink"/>
            <w:rFonts w:ascii="Times New Roman" w:hAnsi="Times New Roman" w:cs="Times New Roman"/>
            <w:lang w:val="en-US"/>
          </w:rPr>
          <w:t>https://testcenter.kz</w:t>
        </w:r>
      </w:hyperlink>
    </w:p>
    <w:p w14:paraId="18D85A85"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Miranda, N., Bonilla-Medina, S. X., </w:t>
      </w:r>
      <w:proofErr w:type="spellStart"/>
      <w:r w:rsidRPr="00361DE7">
        <w:rPr>
          <w:rFonts w:ascii="Times New Roman" w:hAnsi="Times New Roman" w:cs="Times New Roman"/>
          <w:lang w:val="en-US"/>
        </w:rPr>
        <w:t>Usma</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Wilches</w:t>
      </w:r>
      <w:proofErr w:type="spellEnd"/>
      <w:r w:rsidRPr="00361DE7">
        <w:rPr>
          <w:rFonts w:ascii="Times New Roman" w:hAnsi="Times New Roman" w:cs="Times New Roman"/>
          <w:lang w:val="en-US"/>
        </w:rPr>
        <w:t xml:space="preserve">, J. A., </w:t>
      </w:r>
      <w:proofErr w:type="spellStart"/>
      <w:r w:rsidRPr="00361DE7">
        <w:rPr>
          <w:rFonts w:ascii="Times New Roman" w:hAnsi="Times New Roman" w:cs="Times New Roman"/>
          <w:lang w:val="en-US"/>
        </w:rPr>
        <w:t>Encarnación</w:t>
      </w:r>
      <w:proofErr w:type="spellEnd"/>
      <w:r w:rsidRPr="00361DE7">
        <w:rPr>
          <w:rFonts w:ascii="Times New Roman" w:hAnsi="Times New Roman" w:cs="Times New Roman"/>
          <w:lang w:val="en-US"/>
        </w:rPr>
        <w:t>, C., Silva-</w:t>
      </w:r>
      <w:proofErr w:type="spellStart"/>
      <w:r w:rsidRPr="00361DE7">
        <w:rPr>
          <w:rFonts w:ascii="Times New Roman" w:hAnsi="Times New Roman" w:cs="Times New Roman"/>
          <w:lang w:val="en-US"/>
        </w:rPr>
        <w:t>Londoño</w:t>
      </w:r>
      <w:proofErr w:type="spellEnd"/>
      <w:r w:rsidRPr="00361DE7">
        <w:rPr>
          <w:rFonts w:ascii="Times New Roman" w:hAnsi="Times New Roman" w:cs="Times New Roman"/>
          <w:lang w:val="en-US"/>
        </w:rPr>
        <w:t xml:space="preserve">, E., &amp; Martínez Bula, L. (2024). Multilingual policies and practices in higher education: A nation-wide exploration in Colombia. </w:t>
      </w:r>
      <w:proofErr w:type="spellStart"/>
      <w:r w:rsidRPr="00361DE7">
        <w:rPr>
          <w:rFonts w:ascii="Times New Roman" w:hAnsi="Times New Roman" w:cs="Times New Roman"/>
          <w:i/>
          <w:iCs/>
          <w:lang w:val="en-US"/>
        </w:rPr>
        <w:t>Íkala</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Revista</w:t>
      </w:r>
      <w:proofErr w:type="spellEnd"/>
      <w:r w:rsidRPr="00361DE7">
        <w:rPr>
          <w:rFonts w:ascii="Times New Roman" w:hAnsi="Times New Roman" w:cs="Times New Roman"/>
          <w:i/>
          <w:iCs/>
          <w:lang w:val="en-US"/>
        </w:rPr>
        <w:t xml:space="preserve"> de </w:t>
      </w:r>
      <w:proofErr w:type="spellStart"/>
      <w:r w:rsidRPr="00361DE7">
        <w:rPr>
          <w:rFonts w:ascii="Times New Roman" w:hAnsi="Times New Roman" w:cs="Times New Roman"/>
          <w:i/>
          <w:iCs/>
          <w:lang w:val="en-US"/>
        </w:rPr>
        <w:t>Lenguaje</w:t>
      </w:r>
      <w:proofErr w:type="spellEnd"/>
      <w:r w:rsidRPr="00361DE7">
        <w:rPr>
          <w:rFonts w:ascii="Times New Roman" w:hAnsi="Times New Roman" w:cs="Times New Roman"/>
          <w:i/>
          <w:iCs/>
          <w:lang w:val="en-US"/>
        </w:rPr>
        <w:t xml:space="preserve"> y </w:t>
      </w:r>
      <w:proofErr w:type="spellStart"/>
      <w:r w:rsidRPr="00361DE7">
        <w:rPr>
          <w:rFonts w:ascii="Times New Roman" w:hAnsi="Times New Roman" w:cs="Times New Roman"/>
          <w:i/>
          <w:iCs/>
          <w:lang w:val="en-US"/>
        </w:rPr>
        <w:t>Cultura</w:t>
      </w:r>
      <w:proofErr w:type="spellEnd"/>
      <w:r w:rsidRPr="00361DE7">
        <w:rPr>
          <w:rFonts w:ascii="Times New Roman" w:hAnsi="Times New Roman" w:cs="Times New Roman"/>
          <w:i/>
          <w:iCs/>
          <w:lang w:val="en-US"/>
        </w:rPr>
        <w:t>, 29</w:t>
      </w:r>
      <w:r w:rsidRPr="00361DE7">
        <w:rPr>
          <w:rFonts w:ascii="Times New Roman" w:hAnsi="Times New Roman" w:cs="Times New Roman"/>
          <w:lang w:val="en-US"/>
        </w:rPr>
        <w:t xml:space="preserve">(3). </w:t>
      </w:r>
      <w:hyperlink r:id="rId27" w:history="1">
        <w:r w:rsidRPr="00361DE7">
          <w:rPr>
            <w:rStyle w:val="Hyperlink"/>
            <w:rFonts w:ascii="Times New Roman" w:hAnsi="Times New Roman" w:cs="Times New Roman"/>
            <w:lang w:val="en-US"/>
          </w:rPr>
          <w:t>https://doi.org/10.17533/udea.ikala.357019</w:t>
        </w:r>
      </w:hyperlink>
    </w:p>
    <w:p w14:paraId="3F154F5F" w14:textId="77777777" w:rsidR="009A3BB2" w:rsidRPr="00361DE7" w:rsidRDefault="009A3BB2" w:rsidP="00D67890">
      <w:pPr>
        <w:spacing w:after="0" w:line="240" w:lineRule="auto"/>
        <w:ind w:left="567" w:hanging="567"/>
        <w:rPr>
          <w:rFonts w:ascii="Times New Roman" w:hAnsi="Times New Roman" w:cs="Times New Roman"/>
          <w:lang w:val="en-US"/>
        </w:rPr>
      </w:pPr>
      <w:proofErr w:type="spellStart"/>
      <w:r w:rsidRPr="00361DE7">
        <w:rPr>
          <w:rFonts w:ascii="Times New Roman" w:hAnsi="Times New Roman" w:cs="Times New Roman"/>
          <w:lang w:val="en-US"/>
        </w:rPr>
        <w:t>Mirzoyeva</w:t>
      </w:r>
      <w:proofErr w:type="spellEnd"/>
      <w:r w:rsidRPr="00361DE7">
        <w:rPr>
          <w:rFonts w:ascii="Times New Roman" w:hAnsi="Times New Roman" w:cs="Times New Roman"/>
          <w:lang w:val="en-US"/>
        </w:rPr>
        <w:t xml:space="preserve">, L., </w:t>
      </w:r>
      <w:proofErr w:type="spellStart"/>
      <w:r w:rsidRPr="00361DE7">
        <w:rPr>
          <w:rFonts w:ascii="Times New Roman" w:hAnsi="Times New Roman" w:cs="Times New Roman"/>
          <w:lang w:val="en-US"/>
        </w:rPr>
        <w:t>Gaipov</w:t>
      </w:r>
      <w:proofErr w:type="spellEnd"/>
      <w:r w:rsidRPr="00361DE7">
        <w:rPr>
          <w:rFonts w:ascii="Times New Roman" w:hAnsi="Times New Roman" w:cs="Times New Roman"/>
          <w:lang w:val="en-US"/>
        </w:rPr>
        <w:t xml:space="preserve">, D., &amp; </w:t>
      </w:r>
      <w:proofErr w:type="spellStart"/>
      <w:r w:rsidRPr="00361DE7">
        <w:rPr>
          <w:rFonts w:ascii="Times New Roman" w:hAnsi="Times New Roman" w:cs="Times New Roman"/>
          <w:lang w:val="en-US"/>
        </w:rPr>
        <w:t>Syurmen</w:t>
      </w:r>
      <w:proofErr w:type="spellEnd"/>
      <w:r w:rsidRPr="00361DE7">
        <w:rPr>
          <w:rFonts w:ascii="Times New Roman" w:hAnsi="Times New Roman" w:cs="Times New Roman"/>
          <w:lang w:val="en-US"/>
        </w:rPr>
        <w:t xml:space="preserve">, O. (2024). Trilingual education in Kazakhstan and graduates’ employability perspectives. </w:t>
      </w:r>
      <w:r w:rsidRPr="00361DE7">
        <w:rPr>
          <w:rFonts w:ascii="Times New Roman" w:hAnsi="Times New Roman" w:cs="Times New Roman"/>
          <w:i/>
          <w:iCs/>
          <w:lang w:val="en-US"/>
        </w:rPr>
        <w:t>Society. Integration. Education. Proceedings of the International Scientific Conference, 1</w:t>
      </w:r>
      <w:r w:rsidRPr="00361DE7">
        <w:rPr>
          <w:rFonts w:ascii="Times New Roman" w:hAnsi="Times New Roman" w:cs="Times New Roman"/>
          <w:lang w:val="en-US"/>
        </w:rPr>
        <w:t xml:space="preserve">, 208–216. </w:t>
      </w:r>
      <w:hyperlink r:id="rId28" w:history="1">
        <w:r w:rsidRPr="00361DE7">
          <w:rPr>
            <w:rStyle w:val="Hyperlink"/>
            <w:rFonts w:ascii="Times New Roman" w:hAnsi="Times New Roman" w:cs="Times New Roman"/>
            <w:lang w:val="en-US"/>
          </w:rPr>
          <w:t>https://doi.org/10.17770/sie2024vol1.7843</w:t>
        </w:r>
      </w:hyperlink>
    </w:p>
    <w:p w14:paraId="2F92CC0D"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OECD. (2023). </w:t>
      </w:r>
      <w:r w:rsidRPr="00361DE7">
        <w:rPr>
          <w:rFonts w:ascii="Times New Roman" w:hAnsi="Times New Roman" w:cs="Times New Roman"/>
          <w:i/>
          <w:iCs/>
          <w:lang w:val="en-US"/>
        </w:rPr>
        <w:t xml:space="preserve">OECD employment outlook 2023: Artificial intelligence and the </w:t>
      </w:r>
      <w:proofErr w:type="spellStart"/>
      <w:r w:rsidRPr="00361DE7">
        <w:rPr>
          <w:rFonts w:ascii="Times New Roman" w:hAnsi="Times New Roman" w:cs="Times New Roman"/>
          <w:i/>
          <w:iCs/>
          <w:lang w:val="en-US"/>
        </w:rPr>
        <w:t>labour</w:t>
      </w:r>
      <w:proofErr w:type="spellEnd"/>
      <w:r w:rsidRPr="00361DE7">
        <w:rPr>
          <w:rFonts w:ascii="Times New Roman" w:hAnsi="Times New Roman" w:cs="Times New Roman"/>
          <w:i/>
          <w:iCs/>
          <w:lang w:val="en-US"/>
        </w:rPr>
        <w:t xml:space="preserve"> market</w:t>
      </w:r>
      <w:r w:rsidRPr="00361DE7">
        <w:rPr>
          <w:rFonts w:ascii="Times New Roman" w:hAnsi="Times New Roman" w:cs="Times New Roman"/>
          <w:lang w:val="en-US"/>
        </w:rPr>
        <w:t xml:space="preserve">. OECD Publishing. </w:t>
      </w:r>
      <w:hyperlink r:id="rId29" w:history="1">
        <w:r w:rsidRPr="00361DE7">
          <w:rPr>
            <w:rStyle w:val="Hyperlink"/>
            <w:rFonts w:ascii="Times New Roman" w:hAnsi="Times New Roman" w:cs="Times New Roman"/>
            <w:lang w:val="en-US"/>
          </w:rPr>
          <w:t>https://doi.org/10.1787/08785bba-en</w:t>
        </w:r>
      </w:hyperlink>
    </w:p>
    <w:p w14:paraId="0CC8FA9B" w14:textId="2D3D9854" w:rsidR="009A3BB2" w:rsidRPr="00361DE7" w:rsidRDefault="009A3BB2" w:rsidP="00D67890">
      <w:pPr>
        <w:spacing w:after="0" w:line="240" w:lineRule="auto"/>
        <w:ind w:left="567"/>
        <w:jc w:val="both"/>
        <w:rPr>
          <w:rFonts w:ascii="Times New Roman" w:hAnsi="Times New Roman" w:cs="Times New Roman"/>
          <w:lang w:val="en-US"/>
        </w:rPr>
      </w:pPr>
      <w:r w:rsidRPr="00361DE7">
        <w:rPr>
          <w:rFonts w:ascii="Times New Roman" w:hAnsi="Times New Roman" w:cs="Times New Roman"/>
          <w:lang w:val="en-US"/>
        </w:rPr>
        <w:t xml:space="preserve">OECD. (2025). </w:t>
      </w:r>
      <w:r w:rsidRPr="00361DE7">
        <w:rPr>
          <w:rFonts w:ascii="Times New Roman" w:hAnsi="Times New Roman" w:cs="Times New Roman"/>
          <w:i/>
          <w:iCs/>
          <w:lang w:val="en-US"/>
        </w:rPr>
        <w:t>Results from TALIS 2024: The state of teaching</w:t>
      </w:r>
      <w:r w:rsidRPr="00361DE7">
        <w:rPr>
          <w:rFonts w:ascii="Times New Roman" w:hAnsi="Times New Roman" w:cs="Times New Roman"/>
          <w:lang w:val="en-US"/>
        </w:rPr>
        <w:t xml:space="preserve">. OECD Publishing. </w:t>
      </w:r>
      <w:hyperlink r:id="rId30" w:history="1">
        <w:r w:rsidRPr="00361DE7">
          <w:rPr>
            <w:rStyle w:val="Hyperlink"/>
            <w:rFonts w:ascii="Times New Roman" w:hAnsi="Times New Roman" w:cs="Times New Roman"/>
            <w:lang w:val="en-US"/>
          </w:rPr>
          <w:t>https://doi.org/10.1787/90df6235-en</w:t>
        </w:r>
      </w:hyperlink>
      <w:r w:rsidR="00042454" w:rsidRPr="00361DE7">
        <w:rPr>
          <w:rFonts w:ascii="Times New Roman" w:hAnsi="Times New Roman" w:cs="Times New Roman"/>
          <w:lang w:val="en-US"/>
        </w:rPr>
        <w:t xml:space="preserve"> </w:t>
      </w:r>
      <w:r w:rsidR="00D67890">
        <w:rPr>
          <w:rFonts w:ascii="Times New Roman" w:hAnsi="Times New Roman" w:cs="Times New Roman"/>
          <w:lang w:val="en-US"/>
        </w:rPr>
        <w:t xml:space="preserve">                                                                                                                                          </w:t>
      </w:r>
    </w:p>
    <w:p w14:paraId="1542C1A9"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Pantaleon, A. M. T. (2026). Sociolinguistic profiles of multilingualism: Implications for Isabela State University language policy. </w:t>
      </w:r>
      <w:r w:rsidRPr="00361DE7">
        <w:rPr>
          <w:rFonts w:ascii="Times New Roman" w:hAnsi="Times New Roman" w:cs="Times New Roman"/>
          <w:i/>
          <w:iCs/>
          <w:lang w:val="en-US"/>
        </w:rPr>
        <w:t>SUKISOK Journal of the Arts and Sciences</w:t>
      </w:r>
      <w:r w:rsidRPr="00361DE7">
        <w:rPr>
          <w:rFonts w:ascii="Times New Roman" w:hAnsi="Times New Roman" w:cs="Times New Roman"/>
          <w:lang w:val="en-US"/>
        </w:rPr>
        <w:t>, 58–70.</w:t>
      </w:r>
    </w:p>
    <w:p w14:paraId="3D0C3075" w14:textId="77777777" w:rsidR="009A3BB2" w:rsidRPr="00361DE7" w:rsidRDefault="009A3BB2" w:rsidP="00D67890">
      <w:pPr>
        <w:spacing w:after="0" w:line="240" w:lineRule="auto"/>
        <w:ind w:left="567" w:hanging="567"/>
        <w:rPr>
          <w:rFonts w:ascii="Times New Roman" w:hAnsi="Times New Roman" w:cs="Times New Roman"/>
          <w:lang w:val="en-US"/>
        </w:rPr>
      </w:pPr>
      <w:r w:rsidRPr="00361DE7">
        <w:rPr>
          <w:rFonts w:ascii="Times New Roman" w:hAnsi="Times New Roman" w:cs="Times New Roman"/>
          <w:lang w:val="en-US"/>
        </w:rPr>
        <w:t xml:space="preserve">Pool, R., </w:t>
      </w:r>
      <w:proofErr w:type="spellStart"/>
      <w:r w:rsidRPr="00361DE7">
        <w:rPr>
          <w:rFonts w:ascii="Times New Roman" w:hAnsi="Times New Roman" w:cs="Times New Roman"/>
          <w:lang w:val="en-US"/>
        </w:rPr>
        <w:t>Kallas</w:t>
      </w:r>
      <w:proofErr w:type="spellEnd"/>
      <w:r w:rsidRPr="00361DE7">
        <w:rPr>
          <w:rFonts w:ascii="Times New Roman" w:hAnsi="Times New Roman" w:cs="Times New Roman"/>
          <w:lang w:val="en-US"/>
        </w:rPr>
        <w:t xml:space="preserve">, J., &amp; </w:t>
      </w:r>
      <w:proofErr w:type="spellStart"/>
      <w:r w:rsidRPr="00361DE7">
        <w:rPr>
          <w:rFonts w:ascii="Times New Roman" w:hAnsi="Times New Roman" w:cs="Times New Roman"/>
          <w:lang w:val="en-US"/>
        </w:rPr>
        <w:t>Vainik</w:t>
      </w:r>
      <w:proofErr w:type="spellEnd"/>
      <w:r w:rsidRPr="00361DE7">
        <w:rPr>
          <w:rFonts w:ascii="Times New Roman" w:hAnsi="Times New Roman" w:cs="Times New Roman"/>
          <w:lang w:val="en-US"/>
        </w:rPr>
        <w:t xml:space="preserve">, E. (2024). </w:t>
      </w:r>
      <w:proofErr w:type="spellStart"/>
      <w:r w:rsidRPr="00361DE7">
        <w:rPr>
          <w:rFonts w:ascii="Times New Roman" w:hAnsi="Times New Roman" w:cs="Times New Roman"/>
          <w:lang w:val="en-US"/>
        </w:rPr>
        <w:t>Eesti</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keele</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kui</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teise</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keele</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tasemepõhine</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pedagoogiline</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õppijagrammatika</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veebikeskkonnas</w:t>
      </w:r>
      <w:proofErr w:type="spellEnd"/>
      <w:r w:rsidRPr="00361DE7">
        <w:rPr>
          <w:rFonts w:ascii="Times New Roman" w:hAnsi="Times New Roman" w:cs="Times New Roman"/>
          <w:lang w:val="en-US"/>
        </w:rPr>
        <w:t xml:space="preserve"> [A level-based pedagogical grammar of Estonian as a second language in an online environment]. </w:t>
      </w:r>
      <w:proofErr w:type="spellStart"/>
      <w:r w:rsidRPr="00361DE7">
        <w:rPr>
          <w:rFonts w:ascii="Times New Roman" w:hAnsi="Times New Roman" w:cs="Times New Roman"/>
          <w:i/>
          <w:iCs/>
          <w:lang w:val="en-US"/>
        </w:rPr>
        <w:t>Eesti</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Rakenduslingvistika</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Ühingu</w:t>
      </w:r>
      <w:proofErr w:type="spellEnd"/>
      <w:r w:rsidRPr="00361DE7">
        <w:rPr>
          <w:rFonts w:ascii="Times New Roman" w:hAnsi="Times New Roman" w:cs="Times New Roman"/>
          <w:i/>
          <w:iCs/>
          <w:lang w:val="en-US"/>
        </w:rPr>
        <w:t xml:space="preserve"> </w:t>
      </w:r>
      <w:proofErr w:type="spellStart"/>
      <w:r w:rsidRPr="00361DE7">
        <w:rPr>
          <w:rFonts w:ascii="Times New Roman" w:hAnsi="Times New Roman" w:cs="Times New Roman"/>
          <w:i/>
          <w:iCs/>
          <w:lang w:val="en-US"/>
        </w:rPr>
        <w:t>aastaraamat</w:t>
      </w:r>
      <w:proofErr w:type="spellEnd"/>
      <w:r w:rsidRPr="00361DE7">
        <w:rPr>
          <w:rFonts w:ascii="Times New Roman" w:hAnsi="Times New Roman" w:cs="Times New Roman"/>
          <w:i/>
          <w:iCs/>
          <w:lang w:val="en-US"/>
        </w:rPr>
        <w:t xml:space="preserve"> [Estonian Papers in Applied Linguistics], 20</w:t>
      </w:r>
      <w:r w:rsidRPr="00361DE7">
        <w:rPr>
          <w:rFonts w:ascii="Times New Roman" w:hAnsi="Times New Roman" w:cs="Times New Roman"/>
          <w:lang w:val="en-US"/>
        </w:rPr>
        <w:t xml:space="preserve">, 199–220. </w:t>
      </w:r>
      <w:hyperlink r:id="rId31" w:history="1">
        <w:r w:rsidRPr="00361DE7">
          <w:rPr>
            <w:rStyle w:val="Hyperlink"/>
            <w:rFonts w:ascii="Times New Roman" w:hAnsi="Times New Roman" w:cs="Times New Roman"/>
            <w:lang w:val="en-US"/>
          </w:rPr>
          <w:t>https://doi.org/10.5128/erya20.12</w:t>
        </w:r>
      </w:hyperlink>
    </w:p>
    <w:p w14:paraId="17ABDDF6"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Republic of Kazakhstan. (1995). </w:t>
      </w:r>
      <w:r w:rsidRPr="00361DE7">
        <w:rPr>
          <w:rFonts w:ascii="Times New Roman" w:hAnsi="Times New Roman" w:cs="Times New Roman"/>
          <w:i/>
          <w:iCs/>
          <w:lang w:val="en-US"/>
        </w:rPr>
        <w:t>Constitution of the Republic of Kazakhstan</w:t>
      </w:r>
      <w:r w:rsidRPr="00361DE7">
        <w:rPr>
          <w:rFonts w:ascii="Times New Roman" w:hAnsi="Times New Roman" w:cs="Times New Roman"/>
          <w:lang w:val="en-US"/>
        </w:rPr>
        <w:t xml:space="preserve">. </w:t>
      </w:r>
      <w:hyperlink r:id="rId32" w:history="1">
        <w:r w:rsidRPr="00361DE7">
          <w:rPr>
            <w:rStyle w:val="Hyperlink"/>
            <w:rFonts w:ascii="Times New Roman" w:hAnsi="Times New Roman" w:cs="Times New Roman"/>
            <w:lang w:val="en-US"/>
          </w:rPr>
          <w:t>https://adilet.zan.kz/eng/docs/K950001000</w:t>
        </w:r>
      </w:hyperlink>
      <w:r w:rsidRPr="00361DE7">
        <w:rPr>
          <w:rFonts w:ascii="Times New Roman" w:hAnsi="Times New Roman" w:cs="Times New Roman"/>
          <w:lang w:val="en-US"/>
        </w:rPr>
        <w:t>_</w:t>
      </w:r>
    </w:p>
    <w:p w14:paraId="376ED799" w14:textId="77777777" w:rsidR="009A3BB2" w:rsidRPr="00361DE7" w:rsidRDefault="009A3BB2" w:rsidP="00D67890">
      <w:pPr>
        <w:spacing w:after="0" w:line="240" w:lineRule="auto"/>
        <w:ind w:left="567" w:hanging="567"/>
        <w:rPr>
          <w:rFonts w:ascii="Times New Roman" w:hAnsi="Times New Roman" w:cs="Times New Roman"/>
          <w:lang w:val="en-US"/>
        </w:rPr>
      </w:pPr>
      <w:proofErr w:type="spellStart"/>
      <w:r w:rsidRPr="00361DE7">
        <w:rPr>
          <w:rFonts w:ascii="Times New Roman" w:hAnsi="Times New Roman" w:cs="Times New Roman"/>
          <w:lang w:val="en-US"/>
        </w:rPr>
        <w:t>Serikbayeva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Akizhanova</w:t>
      </w:r>
      <w:proofErr w:type="spellEnd"/>
      <w:r w:rsidRPr="00361DE7">
        <w:rPr>
          <w:rFonts w:ascii="Times New Roman" w:hAnsi="Times New Roman" w:cs="Times New Roman"/>
          <w:lang w:val="en-US"/>
        </w:rPr>
        <w:t xml:space="preserve">, D., </w:t>
      </w:r>
      <w:proofErr w:type="spellStart"/>
      <w:r w:rsidRPr="00361DE7">
        <w:rPr>
          <w:rFonts w:ascii="Times New Roman" w:hAnsi="Times New Roman" w:cs="Times New Roman"/>
          <w:lang w:val="en-US"/>
        </w:rPr>
        <w:t>Shinetova</w:t>
      </w:r>
      <w:proofErr w:type="spellEnd"/>
      <w:r w:rsidRPr="00361DE7">
        <w:rPr>
          <w:rFonts w:ascii="Times New Roman" w:hAnsi="Times New Roman" w:cs="Times New Roman"/>
          <w:lang w:val="en-US"/>
        </w:rPr>
        <w:t xml:space="preserve">, L., &amp; </w:t>
      </w:r>
      <w:proofErr w:type="spellStart"/>
      <w:r w:rsidRPr="00361DE7">
        <w:rPr>
          <w:rFonts w:ascii="Times New Roman" w:hAnsi="Times New Roman" w:cs="Times New Roman"/>
          <w:lang w:val="en-US"/>
        </w:rPr>
        <w:t>Abdrasilov</w:t>
      </w:r>
      <w:proofErr w:type="spellEnd"/>
      <w:r w:rsidRPr="00361DE7">
        <w:rPr>
          <w:rFonts w:ascii="Times New Roman" w:hAnsi="Times New Roman" w:cs="Times New Roman"/>
          <w:lang w:val="en-US"/>
        </w:rPr>
        <w:t xml:space="preserve">, B. (2026). Psychometric validation of a high-stakes English language test: A Rasch-based analysis of Kazakhstan’s Unified National Testing. </w:t>
      </w:r>
      <w:r w:rsidRPr="00361DE7">
        <w:rPr>
          <w:rFonts w:ascii="Times New Roman" w:hAnsi="Times New Roman" w:cs="Times New Roman"/>
          <w:i/>
          <w:iCs/>
          <w:lang w:val="en-US"/>
        </w:rPr>
        <w:t>Pedagogical Measurements, 5</w:t>
      </w:r>
      <w:r w:rsidRPr="00361DE7">
        <w:rPr>
          <w:rFonts w:ascii="Times New Roman" w:hAnsi="Times New Roman" w:cs="Times New Roman"/>
          <w:lang w:val="en-US"/>
        </w:rPr>
        <w:t xml:space="preserve">(1), Article 002. </w:t>
      </w:r>
      <w:hyperlink r:id="rId33" w:history="1">
        <w:r w:rsidRPr="00361DE7">
          <w:rPr>
            <w:rStyle w:val="Hyperlink"/>
            <w:rFonts w:ascii="Times New Roman" w:hAnsi="Times New Roman" w:cs="Times New Roman"/>
            <w:lang w:val="en-US"/>
          </w:rPr>
          <w:t>https://doi.org/10.63597/UTO3105-4161.2026.5.1.002</w:t>
        </w:r>
      </w:hyperlink>
    </w:p>
    <w:p w14:paraId="3251C906"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Shohamy</w:t>
      </w:r>
      <w:proofErr w:type="spellEnd"/>
      <w:r w:rsidRPr="00361DE7">
        <w:rPr>
          <w:rFonts w:ascii="Times New Roman" w:hAnsi="Times New Roman" w:cs="Times New Roman"/>
          <w:lang w:val="en-US"/>
        </w:rPr>
        <w:t xml:space="preserve">, E. (2020). </w:t>
      </w:r>
      <w:r w:rsidRPr="00361DE7">
        <w:rPr>
          <w:rFonts w:ascii="Times New Roman" w:hAnsi="Times New Roman" w:cs="Times New Roman"/>
          <w:i/>
          <w:iCs/>
          <w:lang w:val="en-US"/>
        </w:rPr>
        <w:t>The power of tests: A critical perspective on the uses of language tests</w:t>
      </w:r>
      <w:r w:rsidRPr="00361DE7">
        <w:rPr>
          <w:rFonts w:ascii="Times New Roman" w:hAnsi="Times New Roman" w:cs="Times New Roman"/>
          <w:lang w:val="en-US"/>
        </w:rPr>
        <w:t>. Routledge.</w:t>
      </w:r>
    </w:p>
    <w:p w14:paraId="0699A6C0"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Sibanda, R., &amp; </w:t>
      </w:r>
      <w:proofErr w:type="spellStart"/>
      <w:r w:rsidRPr="00361DE7">
        <w:rPr>
          <w:rFonts w:ascii="Times New Roman" w:hAnsi="Times New Roman" w:cs="Times New Roman"/>
          <w:lang w:val="en-US"/>
        </w:rPr>
        <w:t>Tshehla</w:t>
      </w:r>
      <w:proofErr w:type="spellEnd"/>
      <w:r w:rsidRPr="00361DE7">
        <w:rPr>
          <w:rFonts w:ascii="Times New Roman" w:hAnsi="Times New Roman" w:cs="Times New Roman"/>
          <w:lang w:val="en-US"/>
        </w:rPr>
        <w:t xml:space="preserve">, L. P. (2025). From mother tongue to English: A language policy shift at a multilingual township school in Gauteng. </w:t>
      </w:r>
      <w:r w:rsidRPr="00361DE7">
        <w:rPr>
          <w:rFonts w:ascii="Times New Roman" w:hAnsi="Times New Roman" w:cs="Times New Roman"/>
          <w:i/>
          <w:iCs/>
          <w:lang w:val="en-US"/>
        </w:rPr>
        <w:t>South African Journal of Childhood Education, 15</w:t>
      </w:r>
      <w:r w:rsidRPr="00361DE7">
        <w:rPr>
          <w:rFonts w:ascii="Times New Roman" w:hAnsi="Times New Roman" w:cs="Times New Roman"/>
          <w:lang w:val="en-US"/>
        </w:rPr>
        <w:t xml:space="preserve">(1), Article 1598. </w:t>
      </w:r>
      <w:hyperlink r:id="rId34" w:history="1">
        <w:r w:rsidRPr="00361DE7">
          <w:rPr>
            <w:rStyle w:val="Hyperlink"/>
            <w:rFonts w:ascii="Times New Roman" w:hAnsi="Times New Roman" w:cs="Times New Roman"/>
            <w:lang w:val="en-US"/>
          </w:rPr>
          <w:t>https://doi.org/10.4102/sajce.v15i1.1598</w:t>
        </w:r>
      </w:hyperlink>
    </w:p>
    <w:p w14:paraId="4F9ED6BC"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lastRenderedPageBreak/>
        <w:t>Smagulova</w:t>
      </w:r>
      <w:proofErr w:type="spellEnd"/>
      <w:r w:rsidRPr="00361DE7">
        <w:rPr>
          <w:rFonts w:ascii="Times New Roman" w:hAnsi="Times New Roman" w:cs="Times New Roman"/>
          <w:lang w:val="en-US"/>
        </w:rPr>
        <w:t xml:space="preserve">, J. (2021). When language policy is not enough. </w:t>
      </w:r>
      <w:r w:rsidRPr="00361DE7">
        <w:rPr>
          <w:rFonts w:ascii="Times New Roman" w:hAnsi="Times New Roman" w:cs="Times New Roman"/>
          <w:i/>
          <w:iCs/>
          <w:lang w:val="en-US"/>
        </w:rPr>
        <w:t>International Journal of the Sociology of Language, 2021</w:t>
      </w:r>
      <w:r w:rsidRPr="00361DE7">
        <w:rPr>
          <w:rFonts w:ascii="Times New Roman" w:hAnsi="Times New Roman" w:cs="Times New Roman"/>
          <w:lang w:val="en-US"/>
        </w:rPr>
        <w:t xml:space="preserve">(267–268), 265–269. </w:t>
      </w:r>
      <w:hyperlink r:id="rId35" w:history="1">
        <w:r w:rsidRPr="00361DE7">
          <w:rPr>
            <w:rStyle w:val="Hyperlink"/>
            <w:rFonts w:ascii="Times New Roman" w:hAnsi="Times New Roman" w:cs="Times New Roman"/>
            <w:lang w:val="en-US"/>
          </w:rPr>
          <w:t>https://doi.org/10.1515/ijsl-2020-0101</w:t>
        </w:r>
      </w:hyperlink>
    </w:p>
    <w:p w14:paraId="1BA0D2F9"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Spolsky</w:t>
      </w:r>
      <w:proofErr w:type="spellEnd"/>
      <w:r w:rsidRPr="00361DE7">
        <w:rPr>
          <w:rFonts w:ascii="Times New Roman" w:hAnsi="Times New Roman" w:cs="Times New Roman"/>
          <w:lang w:val="en-US"/>
        </w:rPr>
        <w:t xml:space="preserve">, B. (2019). A modified and enriched theory of language policy (and management). </w:t>
      </w:r>
      <w:r w:rsidRPr="00361DE7">
        <w:rPr>
          <w:rFonts w:ascii="Times New Roman" w:hAnsi="Times New Roman" w:cs="Times New Roman"/>
          <w:i/>
          <w:iCs/>
          <w:lang w:val="en-US"/>
        </w:rPr>
        <w:t>Language Policy, 18</w:t>
      </w:r>
      <w:r w:rsidRPr="00361DE7">
        <w:rPr>
          <w:rFonts w:ascii="Times New Roman" w:hAnsi="Times New Roman" w:cs="Times New Roman"/>
          <w:lang w:val="en-US"/>
        </w:rPr>
        <w:t xml:space="preserve">(3), 323–338. </w:t>
      </w:r>
      <w:hyperlink r:id="rId36" w:history="1">
        <w:r w:rsidRPr="00361DE7">
          <w:rPr>
            <w:rStyle w:val="Hyperlink"/>
            <w:rFonts w:ascii="Times New Roman" w:hAnsi="Times New Roman" w:cs="Times New Roman"/>
            <w:lang w:val="en-US"/>
          </w:rPr>
          <w:t>https://doi.org/10.1007/s10993-018-9489-z</w:t>
        </w:r>
      </w:hyperlink>
    </w:p>
    <w:p w14:paraId="03CA6AC9"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Tajik, M. A., </w:t>
      </w:r>
      <w:proofErr w:type="spellStart"/>
      <w:r w:rsidRPr="00361DE7">
        <w:rPr>
          <w:rFonts w:ascii="Times New Roman" w:hAnsi="Times New Roman" w:cs="Times New Roman"/>
          <w:lang w:val="en-US"/>
        </w:rPr>
        <w:t>Namyssova</w:t>
      </w:r>
      <w:proofErr w:type="spellEnd"/>
      <w:r w:rsidRPr="00361DE7">
        <w:rPr>
          <w:rFonts w:ascii="Times New Roman" w:hAnsi="Times New Roman" w:cs="Times New Roman"/>
          <w:lang w:val="en-US"/>
        </w:rPr>
        <w:t xml:space="preserve">, G., </w:t>
      </w:r>
      <w:proofErr w:type="spellStart"/>
      <w:r w:rsidRPr="00361DE7">
        <w:rPr>
          <w:rFonts w:ascii="Times New Roman" w:hAnsi="Times New Roman" w:cs="Times New Roman"/>
          <w:lang w:val="en-US"/>
        </w:rPr>
        <w:t>Shamatov</w:t>
      </w:r>
      <w:proofErr w:type="spellEnd"/>
      <w:r w:rsidRPr="00361DE7">
        <w:rPr>
          <w:rFonts w:ascii="Times New Roman" w:hAnsi="Times New Roman" w:cs="Times New Roman"/>
          <w:lang w:val="en-US"/>
        </w:rPr>
        <w:t xml:space="preserve">, D., Manan, S. A., </w:t>
      </w:r>
      <w:proofErr w:type="spellStart"/>
      <w:r w:rsidRPr="00361DE7">
        <w:rPr>
          <w:rFonts w:ascii="Times New Roman" w:hAnsi="Times New Roman" w:cs="Times New Roman"/>
          <w:lang w:val="en-US"/>
        </w:rPr>
        <w:t>Zhunussova</w:t>
      </w:r>
      <w:proofErr w:type="spellEnd"/>
      <w:r w:rsidRPr="00361DE7">
        <w:rPr>
          <w:rFonts w:ascii="Times New Roman" w:hAnsi="Times New Roman" w:cs="Times New Roman"/>
          <w:lang w:val="en-US"/>
        </w:rPr>
        <w:t xml:space="preserve">, G., &amp; </w:t>
      </w:r>
      <w:proofErr w:type="spellStart"/>
      <w:r w:rsidRPr="00361DE7">
        <w:rPr>
          <w:rFonts w:ascii="Times New Roman" w:hAnsi="Times New Roman" w:cs="Times New Roman"/>
          <w:lang w:val="en-US"/>
        </w:rPr>
        <w:t>Antwi</w:t>
      </w:r>
      <w:proofErr w:type="spellEnd"/>
      <w:r w:rsidRPr="00361DE7">
        <w:rPr>
          <w:rFonts w:ascii="Times New Roman" w:hAnsi="Times New Roman" w:cs="Times New Roman"/>
          <w:lang w:val="en-US"/>
        </w:rPr>
        <w:t xml:space="preserve">, S. K. (2025). Navigating the potentials and barriers to EMI in the post-Soviet region: Insights from Kazakhstani university students and instructors. </w:t>
      </w:r>
      <w:r w:rsidRPr="00361DE7">
        <w:rPr>
          <w:rFonts w:ascii="Times New Roman" w:hAnsi="Times New Roman" w:cs="Times New Roman"/>
          <w:i/>
          <w:iCs/>
          <w:lang w:val="en-US"/>
        </w:rPr>
        <w:t>International Journal of Multilingualism, 22</w:t>
      </w:r>
      <w:r w:rsidRPr="00361DE7">
        <w:rPr>
          <w:rFonts w:ascii="Times New Roman" w:hAnsi="Times New Roman" w:cs="Times New Roman"/>
          <w:lang w:val="en-US"/>
        </w:rPr>
        <w:t xml:space="preserve">(2), 990–1010. </w:t>
      </w:r>
      <w:hyperlink r:id="rId37" w:history="1">
        <w:r w:rsidRPr="00361DE7">
          <w:rPr>
            <w:rStyle w:val="Hyperlink"/>
            <w:rFonts w:ascii="Times New Roman" w:hAnsi="Times New Roman" w:cs="Times New Roman"/>
            <w:lang w:val="en-US"/>
          </w:rPr>
          <w:t>https://doi.org/10.1080/14790718.2023.2265428</w:t>
        </w:r>
      </w:hyperlink>
    </w:p>
    <w:p w14:paraId="076F49B6"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Tlepbergen</w:t>
      </w:r>
      <w:proofErr w:type="spellEnd"/>
      <w:r w:rsidRPr="00361DE7">
        <w:rPr>
          <w:rFonts w:ascii="Times New Roman" w:hAnsi="Times New Roman" w:cs="Times New Roman"/>
          <w:lang w:val="en-US"/>
        </w:rPr>
        <w:t xml:space="preserve">, D., </w:t>
      </w:r>
      <w:proofErr w:type="spellStart"/>
      <w:r w:rsidRPr="00361DE7">
        <w:rPr>
          <w:rFonts w:ascii="Times New Roman" w:hAnsi="Times New Roman" w:cs="Times New Roman"/>
          <w:lang w:val="en-US"/>
        </w:rPr>
        <w:t>Akzhigitova</w:t>
      </w:r>
      <w:proofErr w:type="spellEnd"/>
      <w:r w:rsidRPr="00361DE7">
        <w:rPr>
          <w:rFonts w:ascii="Times New Roman" w:hAnsi="Times New Roman" w:cs="Times New Roman"/>
          <w:lang w:val="en-US"/>
        </w:rPr>
        <w:t xml:space="preserve">, A., &amp; </w:t>
      </w:r>
      <w:proofErr w:type="spellStart"/>
      <w:r w:rsidRPr="00361DE7">
        <w:rPr>
          <w:rFonts w:ascii="Times New Roman" w:hAnsi="Times New Roman" w:cs="Times New Roman"/>
          <w:lang w:val="en-US"/>
        </w:rPr>
        <w:t>Zabrodskaja</w:t>
      </w:r>
      <w:proofErr w:type="spellEnd"/>
      <w:r w:rsidRPr="00361DE7">
        <w:rPr>
          <w:rFonts w:ascii="Times New Roman" w:hAnsi="Times New Roman" w:cs="Times New Roman"/>
          <w:lang w:val="en-US"/>
        </w:rPr>
        <w:t xml:space="preserve">, A. (2025). Kazakh–English bilingualism in Kazakhstan: Public attitudes and language practices. </w:t>
      </w:r>
      <w:r w:rsidRPr="00361DE7">
        <w:rPr>
          <w:rFonts w:ascii="Times New Roman" w:hAnsi="Times New Roman" w:cs="Times New Roman"/>
          <w:i/>
          <w:iCs/>
          <w:lang w:val="en-US"/>
        </w:rPr>
        <w:t>Languages, 10</w:t>
      </w:r>
      <w:r w:rsidRPr="00361DE7">
        <w:rPr>
          <w:rFonts w:ascii="Times New Roman" w:hAnsi="Times New Roman" w:cs="Times New Roman"/>
          <w:lang w:val="en-US"/>
        </w:rPr>
        <w:t xml:space="preserve">(5), Article 102. </w:t>
      </w:r>
      <w:hyperlink r:id="rId38" w:history="1">
        <w:r w:rsidRPr="00361DE7">
          <w:rPr>
            <w:rStyle w:val="Hyperlink"/>
            <w:rFonts w:ascii="Times New Roman" w:hAnsi="Times New Roman" w:cs="Times New Roman"/>
            <w:lang w:val="en-US"/>
          </w:rPr>
          <w:t>https://doi.org/10.3390/languages10050102</w:t>
        </w:r>
      </w:hyperlink>
    </w:p>
    <w:p w14:paraId="536B706E"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Turba</w:t>
      </w:r>
      <w:proofErr w:type="spellEnd"/>
      <w:r w:rsidRPr="00361DE7">
        <w:rPr>
          <w:rFonts w:ascii="Times New Roman" w:hAnsi="Times New Roman" w:cs="Times New Roman"/>
          <w:lang w:val="en-US"/>
        </w:rPr>
        <w:t xml:space="preserve">, R., </w:t>
      </w:r>
      <w:proofErr w:type="spellStart"/>
      <w:r w:rsidRPr="00361DE7">
        <w:rPr>
          <w:rFonts w:ascii="Times New Roman" w:hAnsi="Times New Roman" w:cs="Times New Roman"/>
          <w:lang w:val="en-US"/>
        </w:rPr>
        <w:t>Thoré</w:t>
      </w:r>
      <w:proofErr w:type="spellEnd"/>
      <w:r w:rsidRPr="00361DE7">
        <w:rPr>
          <w:rFonts w:ascii="Times New Roman" w:hAnsi="Times New Roman" w:cs="Times New Roman"/>
          <w:lang w:val="en-US"/>
        </w:rPr>
        <w:t xml:space="preserve">, E. S., Bertram, M. G., </w:t>
      </w:r>
      <w:proofErr w:type="spellStart"/>
      <w:r w:rsidRPr="00361DE7">
        <w:rPr>
          <w:rFonts w:ascii="Times New Roman" w:hAnsi="Times New Roman" w:cs="Times New Roman"/>
          <w:lang w:val="en-US"/>
        </w:rPr>
        <w:t>Bridg</w:t>
      </w:r>
      <w:proofErr w:type="spellEnd"/>
      <w:r w:rsidRPr="00361DE7">
        <w:rPr>
          <w:rFonts w:ascii="Times New Roman" w:hAnsi="Times New Roman" w:cs="Times New Roman"/>
          <w:lang w:val="en-US"/>
        </w:rPr>
        <w:t xml:space="preserve">, H., </w:t>
      </w:r>
      <w:proofErr w:type="spellStart"/>
      <w:r w:rsidRPr="00361DE7">
        <w:rPr>
          <w:rFonts w:ascii="Times New Roman" w:hAnsi="Times New Roman" w:cs="Times New Roman"/>
          <w:lang w:val="en-US"/>
        </w:rPr>
        <w:t>Sabet</w:t>
      </w:r>
      <w:proofErr w:type="spellEnd"/>
      <w:r w:rsidRPr="00361DE7">
        <w:rPr>
          <w:rFonts w:ascii="Times New Roman" w:hAnsi="Times New Roman" w:cs="Times New Roman"/>
          <w:lang w:val="en-US"/>
        </w:rPr>
        <w:t xml:space="preserve">, S. S., </w:t>
      </w:r>
      <w:proofErr w:type="spellStart"/>
      <w:r w:rsidRPr="00361DE7">
        <w:rPr>
          <w:rFonts w:ascii="Times New Roman" w:hAnsi="Times New Roman" w:cs="Times New Roman"/>
          <w:lang w:val="en-US"/>
        </w:rPr>
        <w:t>Gamboa</w:t>
      </w:r>
      <w:proofErr w:type="spellEnd"/>
      <w:r w:rsidRPr="00361DE7">
        <w:rPr>
          <w:rFonts w:ascii="Times New Roman" w:hAnsi="Times New Roman" w:cs="Times New Roman"/>
          <w:lang w:val="en-US"/>
        </w:rPr>
        <w:t xml:space="preserve">, M., ... &amp; Marín, C. (2026). Global North–South science inequalities due to language and funding barriers. </w:t>
      </w:r>
      <w:r w:rsidRPr="00361DE7">
        <w:rPr>
          <w:rFonts w:ascii="Times New Roman" w:hAnsi="Times New Roman" w:cs="Times New Roman"/>
          <w:i/>
          <w:iCs/>
          <w:lang w:val="en-US"/>
        </w:rPr>
        <w:t>Peer Community Journal, 6</w:t>
      </w:r>
      <w:r w:rsidRPr="00361DE7">
        <w:rPr>
          <w:rFonts w:ascii="Times New Roman" w:hAnsi="Times New Roman" w:cs="Times New Roman"/>
          <w:lang w:val="en-US"/>
        </w:rPr>
        <w:t xml:space="preserve">, Article 677. </w:t>
      </w:r>
      <w:hyperlink r:id="rId39" w:history="1">
        <w:r w:rsidRPr="00361DE7">
          <w:rPr>
            <w:rStyle w:val="Hyperlink"/>
            <w:rFonts w:ascii="Times New Roman" w:hAnsi="Times New Roman" w:cs="Times New Roman"/>
            <w:lang w:val="en-US"/>
          </w:rPr>
          <w:t>https://doi.org/10.24072/pcjournal.677</w:t>
        </w:r>
      </w:hyperlink>
    </w:p>
    <w:p w14:paraId="5BC51755" w14:textId="77777777" w:rsidR="009A3BB2" w:rsidRPr="00361DE7" w:rsidRDefault="009A3BB2" w:rsidP="00D67890">
      <w:pPr>
        <w:spacing w:after="0" w:line="240" w:lineRule="auto"/>
        <w:ind w:left="567" w:hanging="567"/>
        <w:jc w:val="both"/>
        <w:rPr>
          <w:rFonts w:ascii="Times New Roman" w:hAnsi="Times New Roman" w:cs="Times New Roman"/>
          <w:lang w:val="en-US"/>
        </w:rPr>
      </w:pPr>
      <w:r w:rsidRPr="00361DE7">
        <w:rPr>
          <w:rFonts w:ascii="Times New Roman" w:hAnsi="Times New Roman" w:cs="Times New Roman"/>
          <w:lang w:val="en-US"/>
        </w:rPr>
        <w:t xml:space="preserve">UNESCO. (2025). </w:t>
      </w:r>
      <w:r w:rsidRPr="00361DE7">
        <w:rPr>
          <w:rFonts w:ascii="Times New Roman" w:hAnsi="Times New Roman" w:cs="Times New Roman"/>
          <w:i/>
          <w:iCs/>
          <w:lang w:val="en-US"/>
        </w:rPr>
        <w:t>Global roadmap for multilingualism in the digital era: Advancing the role of language technologies</w:t>
      </w:r>
      <w:r w:rsidRPr="00361DE7">
        <w:rPr>
          <w:rFonts w:ascii="Times New Roman" w:hAnsi="Times New Roman" w:cs="Times New Roman"/>
          <w:lang w:val="en-US"/>
        </w:rPr>
        <w:t xml:space="preserve">. UNESCO. </w:t>
      </w:r>
      <w:hyperlink r:id="rId40" w:history="1">
        <w:r w:rsidRPr="00361DE7">
          <w:rPr>
            <w:rStyle w:val="Hyperlink"/>
            <w:rFonts w:ascii="Times New Roman" w:hAnsi="Times New Roman" w:cs="Times New Roman"/>
            <w:lang w:val="en-US"/>
          </w:rPr>
          <w:t>https://www.unesco.org/en/global-roadmap-multilingualism</w:t>
        </w:r>
      </w:hyperlink>
    </w:p>
    <w:p w14:paraId="331CFCE2"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Yelubayeva</w:t>
      </w:r>
      <w:proofErr w:type="spellEnd"/>
      <w:r w:rsidRPr="00361DE7">
        <w:rPr>
          <w:rFonts w:ascii="Times New Roman" w:hAnsi="Times New Roman" w:cs="Times New Roman"/>
          <w:lang w:val="en-US"/>
        </w:rPr>
        <w:t xml:space="preserve">, P., </w:t>
      </w:r>
      <w:proofErr w:type="spellStart"/>
      <w:r w:rsidRPr="00361DE7">
        <w:rPr>
          <w:rFonts w:ascii="Times New Roman" w:hAnsi="Times New Roman" w:cs="Times New Roman"/>
          <w:lang w:val="en-US"/>
        </w:rPr>
        <w:t>Khamidova</w:t>
      </w:r>
      <w:proofErr w:type="spellEnd"/>
      <w:r w:rsidRPr="00361DE7">
        <w:rPr>
          <w:rFonts w:ascii="Times New Roman" w:hAnsi="Times New Roman" w:cs="Times New Roman"/>
          <w:lang w:val="en-US"/>
        </w:rPr>
        <w:t xml:space="preserve">, A., </w:t>
      </w:r>
      <w:proofErr w:type="spellStart"/>
      <w:r w:rsidRPr="00361DE7">
        <w:rPr>
          <w:rFonts w:ascii="Times New Roman" w:hAnsi="Times New Roman" w:cs="Times New Roman"/>
          <w:lang w:val="en-US"/>
        </w:rPr>
        <w:t>Berkinbayeva</w:t>
      </w:r>
      <w:proofErr w:type="spellEnd"/>
      <w:r w:rsidRPr="00361DE7">
        <w:rPr>
          <w:rFonts w:ascii="Times New Roman" w:hAnsi="Times New Roman" w:cs="Times New Roman"/>
          <w:lang w:val="en-US"/>
        </w:rPr>
        <w:t xml:space="preserve">, G., &amp; </w:t>
      </w:r>
      <w:proofErr w:type="spellStart"/>
      <w:r w:rsidRPr="00361DE7">
        <w:rPr>
          <w:rFonts w:ascii="Times New Roman" w:hAnsi="Times New Roman" w:cs="Times New Roman"/>
          <w:lang w:val="en-US"/>
        </w:rPr>
        <w:t>Avakova</w:t>
      </w:r>
      <w:proofErr w:type="spellEnd"/>
      <w:r w:rsidRPr="00361DE7">
        <w:rPr>
          <w:rFonts w:ascii="Times New Roman" w:hAnsi="Times New Roman" w:cs="Times New Roman"/>
          <w:lang w:val="en-US"/>
        </w:rPr>
        <w:t xml:space="preserve">, R. (2025). Addressing language education challenges in Kazakhstan for sustainable development. </w:t>
      </w:r>
      <w:r w:rsidRPr="00361DE7">
        <w:rPr>
          <w:rFonts w:ascii="Times New Roman" w:hAnsi="Times New Roman" w:cs="Times New Roman"/>
          <w:i/>
          <w:iCs/>
          <w:lang w:val="en-US"/>
        </w:rPr>
        <w:t>European Journal of Language Policy, 17</w:t>
      </w:r>
      <w:r w:rsidRPr="00361DE7">
        <w:rPr>
          <w:rFonts w:ascii="Times New Roman" w:hAnsi="Times New Roman" w:cs="Times New Roman"/>
          <w:lang w:val="en-US"/>
        </w:rPr>
        <w:t xml:space="preserve">(1), 65–96. </w:t>
      </w:r>
      <w:hyperlink r:id="rId41" w:history="1">
        <w:r w:rsidRPr="00361DE7">
          <w:rPr>
            <w:rStyle w:val="Hyperlink"/>
            <w:rFonts w:ascii="Times New Roman" w:hAnsi="Times New Roman" w:cs="Times New Roman"/>
            <w:lang w:val="en-US"/>
          </w:rPr>
          <w:t>https://doi.org/10.3828/ejlp.2025.5</w:t>
        </w:r>
      </w:hyperlink>
    </w:p>
    <w:p w14:paraId="7A1E3E3E" w14:textId="77777777" w:rsidR="009A3BB2" w:rsidRPr="00361DE7" w:rsidRDefault="009A3BB2" w:rsidP="00D67890">
      <w:pPr>
        <w:spacing w:after="0" w:line="240" w:lineRule="auto"/>
        <w:ind w:left="567" w:hanging="567"/>
        <w:jc w:val="both"/>
        <w:rPr>
          <w:rFonts w:ascii="Times New Roman" w:hAnsi="Times New Roman" w:cs="Times New Roman"/>
          <w:lang w:val="en-US"/>
        </w:rPr>
      </w:pPr>
      <w:proofErr w:type="spellStart"/>
      <w:r w:rsidRPr="00361DE7">
        <w:rPr>
          <w:rFonts w:ascii="Times New Roman" w:hAnsi="Times New Roman" w:cs="Times New Roman"/>
          <w:lang w:val="en-US"/>
        </w:rPr>
        <w:t>Yessenbekova</w:t>
      </w:r>
      <w:proofErr w:type="spellEnd"/>
      <w:r w:rsidRPr="00361DE7">
        <w:rPr>
          <w:rFonts w:ascii="Times New Roman" w:hAnsi="Times New Roman" w:cs="Times New Roman"/>
          <w:lang w:val="en-US"/>
        </w:rPr>
        <w:t xml:space="preserve">, Z. Z. (2021). </w:t>
      </w:r>
      <w:proofErr w:type="spellStart"/>
      <w:r w:rsidRPr="00361DE7">
        <w:rPr>
          <w:rFonts w:ascii="Times New Roman" w:hAnsi="Times New Roman" w:cs="Times New Roman"/>
          <w:lang w:val="en-US"/>
        </w:rPr>
        <w:t>Innovatsionnyy</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i</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investitsionnyy</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potentsial</w:t>
      </w:r>
      <w:proofErr w:type="spellEnd"/>
      <w:r w:rsidRPr="00361DE7">
        <w:rPr>
          <w:rFonts w:ascii="Times New Roman" w:hAnsi="Times New Roman" w:cs="Times New Roman"/>
          <w:lang w:val="en-US"/>
        </w:rPr>
        <w:t xml:space="preserve"> </w:t>
      </w:r>
      <w:proofErr w:type="spellStart"/>
      <w:r w:rsidRPr="00361DE7">
        <w:rPr>
          <w:rFonts w:ascii="Times New Roman" w:hAnsi="Times New Roman" w:cs="Times New Roman"/>
          <w:lang w:val="en-US"/>
        </w:rPr>
        <w:t>Kazakhstana</w:t>
      </w:r>
      <w:proofErr w:type="spellEnd"/>
      <w:r w:rsidRPr="00361DE7">
        <w:rPr>
          <w:rFonts w:ascii="Times New Roman" w:hAnsi="Times New Roman" w:cs="Times New Roman"/>
          <w:lang w:val="en-US"/>
        </w:rPr>
        <w:t xml:space="preserve"> [Innovative and investment potential of Kazakhstan]. </w:t>
      </w:r>
      <w:r w:rsidRPr="00361DE7">
        <w:rPr>
          <w:rFonts w:ascii="Times New Roman" w:hAnsi="Times New Roman" w:cs="Times New Roman"/>
          <w:i/>
          <w:iCs/>
          <w:lang w:val="en-US"/>
        </w:rPr>
        <w:t xml:space="preserve">Economic Series of the Bulletin of L. N. </w:t>
      </w:r>
      <w:proofErr w:type="spellStart"/>
      <w:r w:rsidRPr="00361DE7">
        <w:rPr>
          <w:rFonts w:ascii="Times New Roman" w:hAnsi="Times New Roman" w:cs="Times New Roman"/>
          <w:i/>
          <w:iCs/>
          <w:lang w:val="en-US"/>
        </w:rPr>
        <w:t>Gumilyov</w:t>
      </w:r>
      <w:proofErr w:type="spellEnd"/>
      <w:r w:rsidRPr="00361DE7">
        <w:rPr>
          <w:rFonts w:ascii="Times New Roman" w:hAnsi="Times New Roman" w:cs="Times New Roman"/>
          <w:i/>
          <w:iCs/>
          <w:lang w:val="en-US"/>
        </w:rPr>
        <w:t xml:space="preserve"> ENU</w:t>
      </w:r>
      <w:r w:rsidRPr="00361DE7">
        <w:rPr>
          <w:rFonts w:ascii="Times New Roman" w:hAnsi="Times New Roman" w:cs="Times New Roman"/>
          <w:lang w:val="en-US"/>
        </w:rPr>
        <w:t>, (2), 91–100.</w:t>
      </w:r>
    </w:p>
    <w:p w14:paraId="7E4FB414" w14:textId="4A751402" w:rsidR="00E037C3" w:rsidRPr="00361DE7" w:rsidRDefault="00D67890" w:rsidP="00D67890">
      <w:pPr>
        <w:spacing w:after="0" w:line="240" w:lineRule="auto"/>
        <w:ind w:left="426" w:firstLine="709"/>
        <w:jc w:val="both"/>
        <w:rPr>
          <w:rFonts w:ascii="Times New Roman" w:hAnsi="Times New Roman" w:cs="Times New Roman"/>
          <w:lang w:val="en-US"/>
        </w:rPr>
      </w:pPr>
      <w:r>
        <w:rPr>
          <w:rFonts w:ascii="Times New Roman" w:hAnsi="Times New Roman" w:cs="Times New Roman"/>
          <w:lang w:val="en-US"/>
        </w:rPr>
        <w:t xml:space="preserve">                                                                                                                                                                                                                 </w:t>
      </w:r>
    </w:p>
    <w:sectPr w:rsidR="00E037C3" w:rsidRPr="00361DE7" w:rsidSect="00361DE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1DB"/>
    <w:multiLevelType w:val="hybridMultilevel"/>
    <w:tmpl w:val="804427D0"/>
    <w:lvl w:ilvl="0" w:tplc="AF945C28">
      <w:start w:val="1"/>
      <w:numFmt w:val="decimal"/>
      <w:lvlText w:val="%1."/>
      <w:lvlJc w:val="left"/>
      <w:pPr>
        <w:ind w:left="927" w:hanging="360"/>
      </w:pPr>
      <w:rPr>
        <w:rFonts w:hint="default"/>
        <w:vertAlign w:val="superscrip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4577A5"/>
    <w:multiLevelType w:val="hybridMultilevel"/>
    <w:tmpl w:val="07E88AFA"/>
    <w:lvl w:ilvl="0" w:tplc="3CDAD43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AC93BD1"/>
    <w:multiLevelType w:val="multilevel"/>
    <w:tmpl w:val="E5C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6346D"/>
    <w:multiLevelType w:val="multilevel"/>
    <w:tmpl w:val="F064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B32B3"/>
    <w:multiLevelType w:val="multilevel"/>
    <w:tmpl w:val="4F6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55BB8"/>
    <w:multiLevelType w:val="multilevel"/>
    <w:tmpl w:val="CCBE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67195"/>
    <w:multiLevelType w:val="hybridMultilevel"/>
    <w:tmpl w:val="6C92A9E2"/>
    <w:lvl w:ilvl="0" w:tplc="C77EBE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2035A2E"/>
    <w:multiLevelType w:val="hybridMultilevel"/>
    <w:tmpl w:val="87DC9208"/>
    <w:lvl w:ilvl="0" w:tplc="096018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33E5DF2"/>
    <w:multiLevelType w:val="hybridMultilevel"/>
    <w:tmpl w:val="ACF0E5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58F3FC2"/>
    <w:multiLevelType w:val="hybridMultilevel"/>
    <w:tmpl w:val="53DCA750"/>
    <w:lvl w:ilvl="0" w:tplc="3EFA4A5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9832CC"/>
    <w:multiLevelType w:val="multilevel"/>
    <w:tmpl w:val="E0E8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5353513">
    <w:abstractNumId w:val="5"/>
  </w:num>
  <w:num w:numId="2" w16cid:durableId="1747800246">
    <w:abstractNumId w:val="10"/>
  </w:num>
  <w:num w:numId="3" w16cid:durableId="1238634667">
    <w:abstractNumId w:val="3"/>
  </w:num>
  <w:num w:numId="4" w16cid:durableId="2120179927">
    <w:abstractNumId w:val="8"/>
  </w:num>
  <w:num w:numId="5" w16cid:durableId="379280510">
    <w:abstractNumId w:val="2"/>
  </w:num>
  <w:num w:numId="6" w16cid:durableId="848838374">
    <w:abstractNumId w:val="4"/>
  </w:num>
  <w:num w:numId="7" w16cid:durableId="230046787">
    <w:abstractNumId w:val="7"/>
  </w:num>
  <w:num w:numId="8" w16cid:durableId="1680112925">
    <w:abstractNumId w:val="1"/>
  </w:num>
  <w:num w:numId="9" w16cid:durableId="212542038">
    <w:abstractNumId w:val="9"/>
  </w:num>
  <w:num w:numId="10" w16cid:durableId="23949748">
    <w:abstractNumId w:val="6"/>
  </w:num>
  <w:num w:numId="11" w16cid:durableId="111610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22"/>
    <w:rsid w:val="000023A7"/>
    <w:rsid w:val="00002E23"/>
    <w:rsid w:val="000037E1"/>
    <w:rsid w:val="00025BDB"/>
    <w:rsid w:val="0003563D"/>
    <w:rsid w:val="000379F8"/>
    <w:rsid w:val="00037D77"/>
    <w:rsid w:val="00042454"/>
    <w:rsid w:val="00052CF6"/>
    <w:rsid w:val="00060472"/>
    <w:rsid w:val="00062356"/>
    <w:rsid w:val="00076E3A"/>
    <w:rsid w:val="00080C9A"/>
    <w:rsid w:val="000815A1"/>
    <w:rsid w:val="000869A7"/>
    <w:rsid w:val="00087DAC"/>
    <w:rsid w:val="000976CF"/>
    <w:rsid w:val="000A7B69"/>
    <w:rsid w:val="000B0DD0"/>
    <w:rsid w:val="000B6BF0"/>
    <w:rsid w:val="000F5475"/>
    <w:rsid w:val="000F65E5"/>
    <w:rsid w:val="00107BA1"/>
    <w:rsid w:val="00110082"/>
    <w:rsid w:val="001345FA"/>
    <w:rsid w:val="00134763"/>
    <w:rsid w:val="00144C45"/>
    <w:rsid w:val="001477DB"/>
    <w:rsid w:val="00153B2D"/>
    <w:rsid w:val="0016464E"/>
    <w:rsid w:val="001724B0"/>
    <w:rsid w:val="00174059"/>
    <w:rsid w:val="001744DD"/>
    <w:rsid w:val="00186F3B"/>
    <w:rsid w:val="00191304"/>
    <w:rsid w:val="0019176E"/>
    <w:rsid w:val="0019542F"/>
    <w:rsid w:val="001A249C"/>
    <w:rsid w:val="001A5115"/>
    <w:rsid w:val="001C46D9"/>
    <w:rsid w:val="001D58EE"/>
    <w:rsid w:val="001D6973"/>
    <w:rsid w:val="001D7844"/>
    <w:rsid w:val="001E1CD2"/>
    <w:rsid w:val="001F665F"/>
    <w:rsid w:val="00211561"/>
    <w:rsid w:val="00223028"/>
    <w:rsid w:val="00224C76"/>
    <w:rsid w:val="002269B9"/>
    <w:rsid w:val="00233DE9"/>
    <w:rsid w:val="002361EA"/>
    <w:rsid w:val="00240347"/>
    <w:rsid w:val="00241C29"/>
    <w:rsid w:val="00242E55"/>
    <w:rsid w:val="00244425"/>
    <w:rsid w:val="00244A1A"/>
    <w:rsid w:val="002467FF"/>
    <w:rsid w:val="00253BE9"/>
    <w:rsid w:val="0026299F"/>
    <w:rsid w:val="00265F78"/>
    <w:rsid w:val="00267B2A"/>
    <w:rsid w:val="00267C0D"/>
    <w:rsid w:val="002A0989"/>
    <w:rsid w:val="002A3660"/>
    <w:rsid w:val="002A7D9C"/>
    <w:rsid w:val="002C29F4"/>
    <w:rsid w:val="002C2F79"/>
    <w:rsid w:val="002C3ABB"/>
    <w:rsid w:val="002C6205"/>
    <w:rsid w:val="002D2341"/>
    <w:rsid w:val="002E1D76"/>
    <w:rsid w:val="002E4B5D"/>
    <w:rsid w:val="002E52A8"/>
    <w:rsid w:val="002E5E10"/>
    <w:rsid w:val="002F5A4C"/>
    <w:rsid w:val="00304DE3"/>
    <w:rsid w:val="003133DF"/>
    <w:rsid w:val="0031575C"/>
    <w:rsid w:val="00320853"/>
    <w:rsid w:val="00320F09"/>
    <w:rsid w:val="00332554"/>
    <w:rsid w:val="0033322A"/>
    <w:rsid w:val="00335822"/>
    <w:rsid w:val="00336D88"/>
    <w:rsid w:val="00336EBE"/>
    <w:rsid w:val="00361C59"/>
    <w:rsid w:val="00361DE7"/>
    <w:rsid w:val="00362A5C"/>
    <w:rsid w:val="0036760E"/>
    <w:rsid w:val="00375194"/>
    <w:rsid w:val="00375A6A"/>
    <w:rsid w:val="003A2598"/>
    <w:rsid w:val="003A47C8"/>
    <w:rsid w:val="003D1CB4"/>
    <w:rsid w:val="003E589E"/>
    <w:rsid w:val="003E72EA"/>
    <w:rsid w:val="003F005E"/>
    <w:rsid w:val="003F5FCE"/>
    <w:rsid w:val="00401926"/>
    <w:rsid w:val="0040557A"/>
    <w:rsid w:val="00407B17"/>
    <w:rsid w:val="00413F14"/>
    <w:rsid w:val="004338EA"/>
    <w:rsid w:val="00434C8A"/>
    <w:rsid w:val="00435CB4"/>
    <w:rsid w:val="0044564D"/>
    <w:rsid w:val="00450587"/>
    <w:rsid w:val="00456696"/>
    <w:rsid w:val="00464146"/>
    <w:rsid w:val="004724D1"/>
    <w:rsid w:val="004812CD"/>
    <w:rsid w:val="00495C4E"/>
    <w:rsid w:val="004A3702"/>
    <w:rsid w:val="004A596E"/>
    <w:rsid w:val="004A6F35"/>
    <w:rsid w:val="004B5920"/>
    <w:rsid w:val="004D57A9"/>
    <w:rsid w:val="004F5752"/>
    <w:rsid w:val="004F61B2"/>
    <w:rsid w:val="00503089"/>
    <w:rsid w:val="00510797"/>
    <w:rsid w:val="00513093"/>
    <w:rsid w:val="005150CE"/>
    <w:rsid w:val="00515123"/>
    <w:rsid w:val="00532183"/>
    <w:rsid w:val="00544FBA"/>
    <w:rsid w:val="00546BD5"/>
    <w:rsid w:val="00552C4C"/>
    <w:rsid w:val="00555BAB"/>
    <w:rsid w:val="005617A3"/>
    <w:rsid w:val="00564D48"/>
    <w:rsid w:val="005669A1"/>
    <w:rsid w:val="0057083A"/>
    <w:rsid w:val="00572846"/>
    <w:rsid w:val="00596B85"/>
    <w:rsid w:val="00597511"/>
    <w:rsid w:val="005A0B57"/>
    <w:rsid w:val="005A4C11"/>
    <w:rsid w:val="005B17CA"/>
    <w:rsid w:val="005B1B13"/>
    <w:rsid w:val="005B6ECA"/>
    <w:rsid w:val="005C5C06"/>
    <w:rsid w:val="005D56FE"/>
    <w:rsid w:val="005E253A"/>
    <w:rsid w:val="005E4E0E"/>
    <w:rsid w:val="005E64DC"/>
    <w:rsid w:val="005F3358"/>
    <w:rsid w:val="00601F0D"/>
    <w:rsid w:val="00611F0E"/>
    <w:rsid w:val="006218D3"/>
    <w:rsid w:val="006270F2"/>
    <w:rsid w:val="006305B2"/>
    <w:rsid w:val="00632F28"/>
    <w:rsid w:val="00642653"/>
    <w:rsid w:val="00643CDB"/>
    <w:rsid w:val="00643D6B"/>
    <w:rsid w:val="00645F8F"/>
    <w:rsid w:val="006523B4"/>
    <w:rsid w:val="006727ED"/>
    <w:rsid w:val="00680FD2"/>
    <w:rsid w:val="006819AF"/>
    <w:rsid w:val="00683688"/>
    <w:rsid w:val="0068791B"/>
    <w:rsid w:val="006B1D88"/>
    <w:rsid w:val="006B414E"/>
    <w:rsid w:val="006B5FEB"/>
    <w:rsid w:val="006C3770"/>
    <w:rsid w:val="006F474B"/>
    <w:rsid w:val="006F4A23"/>
    <w:rsid w:val="007024E7"/>
    <w:rsid w:val="00703868"/>
    <w:rsid w:val="00704E83"/>
    <w:rsid w:val="00713CBD"/>
    <w:rsid w:val="00720D89"/>
    <w:rsid w:val="00724D9D"/>
    <w:rsid w:val="007250DF"/>
    <w:rsid w:val="00730F1D"/>
    <w:rsid w:val="00731F06"/>
    <w:rsid w:val="00750169"/>
    <w:rsid w:val="0075717C"/>
    <w:rsid w:val="00760E03"/>
    <w:rsid w:val="00765257"/>
    <w:rsid w:val="007654A0"/>
    <w:rsid w:val="007750FC"/>
    <w:rsid w:val="00791C9F"/>
    <w:rsid w:val="007932F3"/>
    <w:rsid w:val="00794BD0"/>
    <w:rsid w:val="007976AB"/>
    <w:rsid w:val="007A0346"/>
    <w:rsid w:val="007B4BED"/>
    <w:rsid w:val="007B7055"/>
    <w:rsid w:val="007C29B6"/>
    <w:rsid w:val="007C3A03"/>
    <w:rsid w:val="007D04EB"/>
    <w:rsid w:val="007D7859"/>
    <w:rsid w:val="007E0B9E"/>
    <w:rsid w:val="007F3244"/>
    <w:rsid w:val="007F43D3"/>
    <w:rsid w:val="007F7728"/>
    <w:rsid w:val="008003A8"/>
    <w:rsid w:val="00803799"/>
    <w:rsid w:val="008150AB"/>
    <w:rsid w:val="00816CEC"/>
    <w:rsid w:val="00825276"/>
    <w:rsid w:val="00830EA7"/>
    <w:rsid w:val="008313C3"/>
    <w:rsid w:val="00835056"/>
    <w:rsid w:val="0084088E"/>
    <w:rsid w:val="0084121A"/>
    <w:rsid w:val="0085431F"/>
    <w:rsid w:val="0085763E"/>
    <w:rsid w:val="00876DB7"/>
    <w:rsid w:val="0088075E"/>
    <w:rsid w:val="00881C35"/>
    <w:rsid w:val="0088346E"/>
    <w:rsid w:val="008910DD"/>
    <w:rsid w:val="00894EF1"/>
    <w:rsid w:val="00897B5B"/>
    <w:rsid w:val="008A00F2"/>
    <w:rsid w:val="008A1CFA"/>
    <w:rsid w:val="008A5190"/>
    <w:rsid w:val="008B1C9D"/>
    <w:rsid w:val="008D195D"/>
    <w:rsid w:val="008D7B04"/>
    <w:rsid w:val="008E4988"/>
    <w:rsid w:val="008E50EA"/>
    <w:rsid w:val="008E5728"/>
    <w:rsid w:val="008E6C25"/>
    <w:rsid w:val="008F2862"/>
    <w:rsid w:val="008F66AA"/>
    <w:rsid w:val="008F6909"/>
    <w:rsid w:val="00900B21"/>
    <w:rsid w:val="00901B2C"/>
    <w:rsid w:val="00962EEA"/>
    <w:rsid w:val="0097118A"/>
    <w:rsid w:val="00985AA9"/>
    <w:rsid w:val="00987786"/>
    <w:rsid w:val="00994363"/>
    <w:rsid w:val="00996FEC"/>
    <w:rsid w:val="009A3BB2"/>
    <w:rsid w:val="009A7714"/>
    <w:rsid w:val="009B5A0A"/>
    <w:rsid w:val="009B7200"/>
    <w:rsid w:val="009B7D61"/>
    <w:rsid w:val="009C03B6"/>
    <w:rsid w:val="009C3519"/>
    <w:rsid w:val="009C5282"/>
    <w:rsid w:val="009D2566"/>
    <w:rsid w:val="009E0FE2"/>
    <w:rsid w:val="009E4C53"/>
    <w:rsid w:val="009E77A3"/>
    <w:rsid w:val="009F1793"/>
    <w:rsid w:val="009F2859"/>
    <w:rsid w:val="009F57B0"/>
    <w:rsid w:val="009F74F9"/>
    <w:rsid w:val="009F7A3E"/>
    <w:rsid w:val="00A02F47"/>
    <w:rsid w:val="00A1010D"/>
    <w:rsid w:val="00A101BA"/>
    <w:rsid w:val="00A10FFF"/>
    <w:rsid w:val="00A13A63"/>
    <w:rsid w:val="00A13EBA"/>
    <w:rsid w:val="00A26179"/>
    <w:rsid w:val="00A30ED9"/>
    <w:rsid w:val="00A35F69"/>
    <w:rsid w:val="00A42BB8"/>
    <w:rsid w:val="00A5361F"/>
    <w:rsid w:val="00A57C74"/>
    <w:rsid w:val="00A66A43"/>
    <w:rsid w:val="00A80213"/>
    <w:rsid w:val="00A810E6"/>
    <w:rsid w:val="00A86A96"/>
    <w:rsid w:val="00A90403"/>
    <w:rsid w:val="00A9426F"/>
    <w:rsid w:val="00A942E8"/>
    <w:rsid w:val="00AA53B3"/>
    <w:rsid w:val="00AA7F16"/>
    <w:rsid w:val="00AB0583"/>
    <w:rsid w:val="00AB168D"/>
    <w:rsid w:val="00AB629C"/>
    <w:rsid w:val="00AC4EFE"/>
    <w:rsid w:val="00AD0B9A"/>
    <w:rsid w:val="00AD18C9"/>
    <w:rsid w:val="00AE4671"/>
    <w:rsid w:val="00AE5C75"/>
    <w:rsid w:val="00B1165B"/>
    <w:rsid w:val="00B1709B"/>
    <w:rsid w:val="00B22416"/>
    <w:rsid w:val="00B24BDD"/>
    <w:rsid w:val="00B33358"/>
    <w:rsid w:val="00B405A0"/>
    <w:rsid w:val="00B43C34"/>
    <w:rsid w:val="00B46071"/>
    <w:rsid w:val="00B464C9"/>
    <w:rsid w:val="00B51E9C"/>
    <w:rsid w:val="00B562FD"/>
    <w:rsid w:val="00B816CD"/>
    <w:rsid w:val="00B82F86"/>
    <w:rsid w:val="00B932DA"/>
    <w:rsid w:val="00B93748"/>
    <w:rsid w:val="00B96C0E"/>
    <w:rsid w:val="00BA209E"/>
    <w:rsid w:val="00BA4401"/>
    <w:rsid w:val="00BB053A"/>
    <w:rsid w:val="00BB2AFC"/>
    <w:rsid w:val="00BB3759"/>
    <w:rsid w:val="00BC1BA7"/>
    <w:rsid w:val="00BC4F4C"/>
    <w:rsid w:val="00BC7C01"/>
    <w:rsid w:val="00BD4B24"/>
    <w:rsid w:val="00BE60C3"/>
    <w:rsid w:val="00BE7AC2"/>
    <w:rsid w:val="00BF31B9"/>
    <w:rsid w:val="00BF7469"/>
    <w:rsid w:val="00C04B34"/>
    <w:rsid w:val="00C20C60"/>
    <w:rsid w:val="00C33234"/>
    <w:rsid w:val="00C4079B"/>
    <w:rsid w:val="00C4183A"/>
    <w:rsid w:val="00C44756"/>
    <w:rsid w:val="00C45418"/>
    <w:rsid w:val="00C47F28"/>
    <w:rsid w:val="00C51FCD"/>
    <w:rsid w:val="00C559E0"/>
    <w:rsid w:val="00C55DE5"/>
    <w:rsid w:val="00C5651F"/>
    <w:rsid w:val="00C57A5A"/>
    <w:rsid w:val="00C669AA"/>
    <w:rsid w:val="00C73330"/>
    <w:rsid w:val="00C77E58"/>
    <w:rsid w:val="00CA1EBF"/>
    <w:rsid w:val="00CA2B55"/>
    <w:rsid w:val="00CC7372"/>
    <w:rsid w:val="00CC75B3"/>
    <w:rsid w:val="00CD2AAD"/>
    <w:rsid w:val="00CD6F71"/>
    <w:rsid w:val="00CD7569"/>
    <w:rsid w:val="00CD7D85"/>
    <w:rsid w:val="00CE7C38"/>
    <w:rsid w:val="00CF11E3"/>
    <w:rsid w:val="00CF5A5C"/>
    <w:rsid w:val="00D00121"/>
    <w:rsid w:val="00D01460"/>
    <w:rsid w:val="00D16FB2"/>
    <w:rsid w:val="00D34271"/>
    <w:rsid w:val="00D354AD"/>
    <w:rsid w:val="00D4121C"/>
    <w:rsid w:val="00D45978"/>
    <w:rsid w:val="00D519B5"/>
    <w:rsid w:val="00D5649C"/>
    <w:rsid w:val="00D60747"/>
    <w:rsid w:val="00D6112E"/>
    <w:rsid w:val="00D62390"/>
    <w:rsid w:val="00D62AF8"/>
    <w:rsid w:val="00D66CED"/>
    <w:rsid w:val="00D66DE1"/>
    <w:rsid w:val="00D67890"/>
    <w:rsid w:val="00DA454A"/>
    <w:rsid w:val="00DA522F"/>
    <w:rsid w:val="00DB6C2B"/>
    <w:rsid w:val="00DC774A"/>
    <w:rsid w:val="00DE25C7"/>
    <w:rsid w:val="00DF7053"/>
    <w:rsid w:val="00E02C94"/>
    <w:rsid w:val="00E037C3"/>
    <w:rsid w:val="00E0645C"/>
    <w:rsid w:val="00E071B5"/>
    <w:rsid w:val="00E14965"/>
    <w:rsid w:val="00E15EE0"/>
    <w:rsid w:val="00E174E8"/>
    <w:rsid w:val="00E342CE"/>
    <w:rsid w:val="00E345A6"/>
    <w:rsid w:val="00E45033"/>
    <w:rsid w:val="00E60C03"/>
    <w:rsid w:val="00E61770"/>
    <w:rsid w:val="00E74E1F"/>
    <w:rsid w:val="00E84465"/>
    <w:rsid w:val="00E85046"/>
    <w:rsid w:val="00E9082D"/>
    <w:rsid w:val="00E91A58"/>
    <w:rsid w:val="00E91FED"/>
    <w:rsid w:val="00E962E5"/>
    <w:rsid w:val="00EA3461"/>
    <w:rsid w:val="00EB3F67"/>
    <w:rsid w:val="00EB5831"/>
    <w:rsid w:val="00EC36CB"/>
    <w:rsid w:val="00ED178E"/>
    <w:rsid w:val="00ED4389"/>
    <w:rsid w:val="00ED6329"/>
    <w:rsid w:val="00EF776D"/>
    <w:rsid w:val="00EF7D7F"/>
    <w:rsid w:val="00F10574"/>
    <w:rsid w:val="00F11D78"/>
    <w:rsid w:val="00F15A08"/>
    <w:rsid w:val="00F1746E"/>
    <w:rsid w:val="00F27BC2"/>
    <w:rsid w:val="00F3195D"/>
    <w:rsid w:val="00F360DD"/>
    <w:rsid w:val="00F40AAC"/>
    <w:rsid w:val="00F5142C"/>
    <w:rsid w:val="00F52A56"/>
    <w:rsid w:val="00F67C6C"/>
    <w:rsid w:val="00F71F69"/>
    <w:rsid w:val="00F771C2"/>
    <w:rsid w:val="00F81CED"/>
    <w:rsid w:val="00F945D8"/>
    <w:rsid w:val="00F96E1F"/>
    <w:rsid w:val="00FA2AFC"/>
    <w:rsid w:val="00FA6858"/>
    <w:rsid w:val="00FA68D2"/>
    <w:rsid w:val="00FB4702"/>
    <w:rsid w:val="00FB47A3"/>
    <w:rsid w:val="00FC1D1D"/>
    <w:rsid w:val="00FC33C7"/>
    <w:rsid w:val="00FC5F08"/>
    <w:rsid w:val="00FD110A"/>
    <w:rsid w:val="00FD39F6"/>
    <w:rsid w:val="00FD529C"/>
    <w:rsid w:val="00FD533B"/>
    <w:rsid w:val="00FD6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22EF"/>
  <w15:chartTrackingRefBased/>
  <w15:docId w15:val="{0E6EDB48-BA89-45C4-B1EA-AF0CEDDF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22"/>
  </w:style>
  <w:style w:type="paragraph" w:styleId="Heading1">
    <w:name w:val="heading 1"/>
    <w:basedOn w:val="Normal"/>
    <w:next w:val="Normal"/>
    <w:link w:val="Heading1Char"/>
    <w:uiPriority w:val="9"/>
    <w:qFormat/>
    <w:rsid w:val="00335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5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5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5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5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22"/>
    <w:rPr>
      <w:rFonts w:eastAsiaTheme="majorEastAsia" w:cstheme="majorBidi"/>
      <w:color w:val="272727" w:themeColor="text1" w:themeTint="D8"/>
    </w:rPr>
  </w:style>
  <w:style w:type="paragraph" w:styleId="Title">
    <w:name w:val="Title"/>
    <w:basedOn w:val="Normal"/>
    <w:next w:val="Normal"/>
    <w:link w:val="TitleChar"/>
    <w:uiPriority w:val="10"/>
    <w:qFormat/>
    <w:rsid w:val="0033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22"/>
    <w:pPr>
      <w:spacing w:before="160"/>
      <w:jc w:val="center"/>
    </w:pPr>
    <w:rPr>
      <w:i/>
      <w:iCs/>
      <w:color w:val="404040" w:themeColor="text1" w:themeTint="BF"/>
    </w:rPr>
  </w:style>
  <w:style w:type="character" w:customStyle="1" w:styleId="QuoteChar">
    <w:name w:val="Quote Char"/>
    <w:basedOn w:val="DefaultParagraphFont"/>
    <w:link w:val="Quote"/>
    <w:uiPriority w:val="29"/>
    <w:rsid w:val="00335822"/>
    <w:rPr>
      <w:i/>
      <w:iCs/>
      <w:color w:val="404040" w:themeColor="text1" w:themeTint="BF"/>
    </w:rPr>
  </w:style>
  <w:style w:type="paragraph" w:styleId="ListParagraph">
    <w:name w:val="List Paragraph"/>
    <w:basedOn w:val="Normal"/>
    <w:uiPriority w:val="34"/>
    <w:qFormat/>
    <w:rsid w:val="00335822"/>
    <w:pPr>
      <w:ind w:left="720"/>
      <w:contextualSpacing/>
    </w:pPr>
  </w:style>
  <w:style w:type="character" w:styleId="IntenseEmphasis">
    <w:name w:val="Intense Emphasis"/>
    <w:basedOn w:val="DefaultParagraphFont"/>
    <w:uiPriority w:val="21"/>
    <w:qFormat/>
    <w:rsid w:val="00335822"/>
    <w:rPr>
      <w:i/>
      <w:iCs/>
      <w:color w:val="0F4761" w:themeColor="accent1" w:themeShade="BF"/>
    </w:rPr>
  </w:style>
  <w:style w:type="paragraph" w:styleId="IntenseQuote">
    <w:name w:val="Intense Quote"/>
    <w:basedOn w:val="Normal"/>
    <w:next w:val="Normal"/>
    <w:link w:val="IntenseQuoteChar"/>
    <w:uiPriority w:val="30"/>
    <w:qFormat/>
    <w:rsid w:val="0033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822"/>
    <w:rPr>
      <w:i/>
      <w:iCs/>
      <w:color w:val="0F4761" w:themeColor="accent1" w:themeShade="BF"/>
    </w:rPr>
  </w:style>
  <w:style w:type="character" w:styleId="IntenseReference">
    <w:name w:val="Intense Reference"/>
    <w:basedOn w:val="DefaultParagraphFont"/>
    <w:uiPriority w:val="32"/>
    <w:qFormat/>
    <w:rsid w:val="00335822"/>
    <w:rPr>
      <w:b/>
      <w:bCs/>
      <w:smallCaps/>
      <w:color w:val="0F4761" w:themeColor="accent1" w:themeShade="BF"/>
      <w:spacing w:val="5"/>
    </w:rPr>
  </w:style>
  <w:style w:type="paragraph" w:styleId="NormalWeb">
    <w:name w:val="Normal (Web)"/>
    <w:basedOn w:val="Normal"/>
    <w:uiPriority w:val="99"/>
    <w:unhideWhenUsed/>
    <w:rsid w:val="0033582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E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BB2"/>
    <w:rPr>
      <w:color w:val="467886" w:themeColor="hyperlink"/>
      <w:u w:val="single"/>
    </w:rPr>
  </w:style>
  <w:style w:type="character" w:styleId="UnresolvedMention">
    <w:name w:val="Unresolved Mention"/>
    <w:basedOn w:val="DefaultParagraphFont"/>
    <w:uiPriority w:val="99"/>
    <w:semiHidden/>
    <w:unhideWhenUsed/>
    <w:rsid w:val="009A3BB2"/>
    <w:rPr>
      <w:color w:val="605E5C"/>
      <w:shd w:val="clear" w:color="auto" w:fill="E1DFDD"/>
    </w:rPr>
  </w:style>
  <w:style w:type="character" w:styleId="Strong">
    <w:name w:val="Strong"/>
    <w:basedOn w:val="DefaultParagraphFont"/>
    <w:uiPriority w:val="22"/>
    <w:qFormat/>
    <w:rsid w:val="00242E55"/>
    <w:rPr>
      <w:b/>
      <w:bCs/>
    </w:rPr>
  </w:style>
  <w:style w:type="character" w:styleId="FollowedHyperlink">
    <w:name w:val="FollowedHyperlink"/>
    <w:basedOn w:val="DefaultParagraphFont"/>
    <w:uiPriority w:val="99"/>
    <w:semiHidden/>
    <w:unhideWhenUsed/>
    <w:rsid w:val="00D678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0349">
      <w:bodyDiv w:val="1"/>
      <w:marLeft w:val="0"/>
      <w:marRight w:val="0"/>
      <w:marTop w:val="0"/>
      <w:marBottom w:val="0"/>
      <w:divBdr>
        <w:top w:val="none" w:sz="0" w:space="0" w:color="auto"/>
        <w:left w:val="none" w:sz="0" w:space="0" w:color="auto"/>
        <w:bottom w:val="none" w:sz="0" w:space="0" w:color="auto"/>
        <w:right w:val="none" w:sz="0" w:space="0" w:color="auto"/>
      </w:divBdr>
      <w:divsChild>
        <w:div w:id="985814510">
          <w:marLeft w:val="0"/>
          <w:marRight w:val="0"/>
          <w:marTop w:val="0"/>
          <w:marBottom w:val="0"/>
          <w:divBdr>
            <w:top w:val="none" w:sz="0" w:space="0" w:color="auto"/>
            <w:left w:val="none" w:sz="0" w:space="0" w:color="auto"/>
            <w:bottom w:val="none" w:sz="0" w:space="0" w:color="auto"/>
            <w:right w:val="none" w:sz="0" w:space="0" w:color="auto"/>
          </w:divBdr>
          <w:divsChild>
            <w:div w:id="1575117022">
              <w:marLeft w:val="0"/>
              <w:marRight w:val="0"/>
              <w:marTop w:val="0"/>
              <w:marBottom w:val="0"/>
              <w:divBdr>
                <w:top w:val="none" w:sz="0" w:space="0" w:color="auto"/>
                <w:left w:val="none" w:sz="0" w:space="0" w:color="auto"/>
                <w:bottom w:val="none" w:sz="0" w:space="0" w:color="auto"/>
                <w:right w:val="none" w:sz="0" w:space="0" w:color="auto"/>
              </w:divBdr>
              <w:divsChild>
                <w:div w:id="1197502070">
                  <w:marLeft w:val="0"/>
                  <w:marRight w:val="0"/>
                  <w:marTop w:val="0"/>
                  <w:marBottom w:val="0"/>
                  <w:divBdr>
                    <w:top w:val="none" w:sz="0" w:space="0" w:color="auto"/>
                    <w:left w:val="none" w:sz="0" w:space="0" w:color="auto"/>
                    <w:bottom w:val="none" w:sz="0" w:space="0" w:color="auto"/>
                    <w:right w:val="none" w:sz="0" w:space="0" w:color="auto"/>
                  </w:divBdr>
                  <w:divsChild>
                    <w:div w:id="18206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5121597" TargetMode="External"/><Relationship Id="rId18" Type="http://schemas.openxmlformats.org/officeDocument/2006/relationships/hyperlink" Target="https://doi.org/10.3389/feduc.2025.1654674" TargetMode="External"/><Relationship Id="rId26" Type="http://schemas.openxmlformats.org/officeDocument/2006/relationships/hyperlink" Target="https://testcenter.kz/" TargetMode="External"/><Relationship Id="rId39" Type="http://schemas.openxmlformats.org/officeDocument/2006/relationships/hyperlink" Target="https://doi.org/10.24072/pcjournal.677" TargetMode="External"/><Relationship Id="rId21" Type="http://schemas.openxmlformats.org/officeDocument/2006/relationships/hyperlink" Target="https://doi.org/10.26577/JPsS.2022.v81.i2.017" TargetMode="External"/><Relationship Id="rId34" Type="http://schemas.openxmlformats.org/officeDocument/2006/relationships/hyperlink" Target="https://doi.org/10.4102/sajce.v15i1.1598" TargetMode="External"/><Relationship Id="rId42" Type="http://schemas.openxmlformats.org/officeDocument/2006/relationships/fontTable" Target="fontTable.xml"/><Relationship Id="rId7" Type="http://schemas.openxmlformats.org/officeDocument/2006/relationships/hyperlink" Target="https://stat.gov.kz/en%20/" TargetMode="External"/><Relationship Id="rId2" Type="http://schemas.openxmlformats.org/officeDocument/2006/relationships/styles" Target="styles.xml"/><Relationship Id="rId16" Type="http://schemas.openxmlformats.org/officeDocument/2006/relationships/hyperlink" Target="https://satsuite.collegeboard.org/" TargetMode="External"/><Relationship Id="rId20" Type="http://schemas.openxmlformats.org/officeDocument/2006/relationships/hyperlink" Target="https://doi.org/10.1080/14790718.2025.2516543" TargetMode="External"/><Relationship Id="rId29" Type="http://schemas.openxmlformats.org/officeDocument/2006/relationships/hyperlink" Target="https://doi.org/10.1787/08785bba-en" TargetMode="External"/><Relationship Id="rId41" Type="http://schemas.openxmlformats.org/officeDocument/2006/relationships/hyperlink" Target="https://doi.org/10.3828/ejlp.2025.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ber.org/papers/w14203" TargetMode="External"/><Relationship Id="rId24" Type="http://schemas.openxmlformats.org/officeDocument/2006/relationships/hyperlink" Target="https://doi.org/10.14744/ALRJ.2019.29964" TargetMode="External"/><Relationship Id="rId32" Type="http://schemas.openxmlformats.org/officeDocument/2006/relationships/hyperlink" Target="https://adilet.zan.kz/eng/docs/K950001000" TargetMode="External"/><Relationship Id="rId37" Type="http://schemas.openxmlformats.org/officeDocument/2006/relationships/hyperlink" Target="https://doi.org/10.1080/14790718.2023.2265428" TargetMode="External"/><Relationship Id="rId40" Type="http://schemas.openxmlformats.org/officeDocument/2006/relationships/hyperlink" Target="https://www.unesco.org/en/global-roadmap-multilingualism" TargetMode="External"/><Relationship Id="rId5" Type="http://schemas.openxmlformats.org/officeDocument/2006/relationships/hyperlink" Target="mailto:berkinbayeva.g@qyzpu.edu.kz" TargetMode="External"/><Relationship Id="rId15" Type="http://schemas.openxmlformats.org/officeDocument/2006/relationships/hyperlink" Target="https://stat.gov.kz/en/" TargetMode="External"/><Relationship Id="rId23" Type="http://schemas.openxmlformats.org/officeDocument/2006/relationships/hyperlink" Target="https://doi.org/10.1177/18793665231189326" TargetMode="External"/><Relationship Id="rId28" Type="http://schemas.openxmlformats.org/officeDocument/2006/relationships/hyperlink" Target="https://doi.org/10.17770/sie2024vol1.7843" TargetMode="External"/><Relationship Id="rId36" Type="http://schemas.openxmlformats.org/officeDocument/2006/relationships/hyperlink" Target="https://doi.org/10.1007/s10993-018-9489-z" TargetMode="External"/><Relationship Id="rId10" Type="http://schemas.openxmlformats.org/officeDocument/2006/relationships/hyperlink" Target="https://doi.org/10.1590/S0104-40362023003103730" TargetMode="External"/><Relationship Id="rId19" Type="http://schemas.openxmlformats.org/officeDocument/2006/relationships/hyperlink" Target="https://doi.org/10.1080/09650792.2023.2290885" TargetMode="External"/><Relationship Id="rId31" Type="http://schemas.openxmlformats.org/officeDocument/2006/relationships/hyperlink" Target="https://doi.org/10.5128/erya20.12" TargetMode="External"/><Relationship Id="rId4" Type="http://schemas.openxmlformats.org/officeDocument/2006/relationships/webSettings" Target="webSettings.xml"/><Relationship Id="rId9" Type="http://schemas.openxmlformats.org/officeDocument/2006/relationships/hyperlink" Target="https://doi.org/10.1051/e3sconf/202345106011" TargetMode="External"/><Relationship Id="rId14" Type="http://schemas.openxmlformats.org/officeDocument/2006/relationships/hyperlink" Target="https://doi.org/10.1145/3442188.3445922" TargetMode="External"/><Relationship Id="rId22" Type="http://schemas.openxmlformats.org/officeDocument/2006/relationships/hyperlink" Target="https://doi.org/10.3828/ejlp.2025.16" TargetMode="External"/><Relationship Id="rId27" Type="http://schemas.openxmlformats.org/officeDocument/2006/relationships/hyperlink" Target="https://doi.org/10.17533/udea.ikala.357019" TargetMode="External"/><Relationship Id="rId30" Type="http://schemas.openxmlformats.org/officeDocument/2006/relationships/hyperlink" Target="https://doi.org/10.1787/90df6235-en" TargetMode="External"/><Relationship Id="rId35" Type="http://schemas.openxmlformats.org/officeDocument/2006/relationships/hyperlink" Target="https://doi.org/10.1515/ijsl-2020-0101"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389/fcomm.2026.1871589" TargetMode="External"/><Relationship Id="rId17" Type="http://schemas.openxmlformats.org/officeDocument/2006/relationships/hyperlink" Target="https://prg.kz/lawyer/document/?doc_id=36739908" TargetMode="External"/><Relationship Id="rId25" Type="http://schemas.openxmlformats.org/officeDocument/2006/relationships/hyperlink" Target="https://doi.org/10.1080/14664208.2016.1216351" TargetMode="External"/><Relationship Id="rId33" Type="http://schemas.openxmlformats.org/officeDocument/2006/relationships/hyperlink" Target="https://doi.org/10.63597/UTO3105-4161.2026.5.1.002" TargetMode="External"/><Relationship Id="rId38" Type="http://schemas.openxmlformats.org/officeDocument/2006/relationships/hyperlink" Target="https://doi.org/10.3390/languages1005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8194</Words>
  <Characters>46706</Characters>
  <Application>Microsoft Office Word</Application>
  <DocSecurity>0</DocSecurity>
  <Lines>389</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Гульзат Беркинбаева</dc:creator>
  <cp:keywords/>
  <dc:description/>
  <cp:lastModifiedBy>Aliya Kuzhabekova</cp:lastModifiedBy>
  <cp:revision>2</cp:revision>
  <dcterms:created xsi:type="dcterms:W3CDTF">2026-06-25T20:08:00Z</dcterms:created>
  <dcterms:modified xsi:type="dcterms:W3CDTF">2026-06-25T20:08:00Z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337871d9-9878-45be-ad44-49d791211fbe</vt:lpwstr>
  </property>
</Properties>
</file>