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0D27" w14:textId="4C251325" w:rsidR="00297362" w:rsidRDefault="00AD3013" w:rsidP="00B915F8">
      <w:pPr>
        <w:spacing w:after="0" w:line="240" w:lineRule="auto"/>
        <w:jc w:val="center"/>
        <w:rPr>
          <w:rFonts w:ascii="Times New Roman" w:hAnsi="Times New Roman" w:cs="Times New Roman"/>
          <w:i/>
          <w:iCs/>
          <w:color w:val="1F1F1F"/>
          <w:sz w:val="24"/>
          <w:szCs w:val="24"/>
        </w:rPr>
      </w:pPr>
      <w:r w:rsidRPr="00B915F8">
        <w:rPr>
          <w:rFonts w:ascii="Times New Roman" w:hAnsi="Times New Roman" w:cs="Times New Roman"/>
          <w:i/>
          <w:iCs/>
          <w:color w:val="1F1F1F"/>
          <w:sz w:val="24"/>
          <w:szCs w:val="24"/>
        </w:rPr>
        <w:t xml:space="preserve">POLICY </w:t>
      </w:r>
      <w:r w:rsidR="00297362" w:rsidRPr="00B915F8">
        <w:rPr>
          <w:rFonts w:ascii="Times New Roman" w:hAnsi="Times New Roman" w:cs="Times New Roman"/>
          <w:i/>
          <w:iCs/>
          <w:color w:val="1F1F1F"/>
          <w:sz w:val="24"/>
          <w:szCs w:val="24"/>
        </w:rPr>
        <w:t>BRIEF PAPER</w:t>
      </w:r>
    </w:p>
    <w:p w14:paraId="455C5C77" w14:textId="77777777" w:rsidR="00BE2294" w:rsidRDefault="00BE2294" w:rsidP="00B915F8">
      <w:pPr>
        <w:spacing w:after="0" w:line="240" w:lineRule="auto"/>
        <w:jc w:val="center"/>
        <w:rPr>
          <w:rFonts w:ascii="Times New Roman" w:hAnsi="Times New Roman" w:cs="Times New Roman"/>
          <w:i/>
          <w:iCs/>
          <w:color w:val="1F1F1F"/>
          <w:sz w:val="24"/>
          <w:szCs w:val="24"/>
        </w:rPr>
      </w:pPr>
    </w:p>
    <w:p w14:paraId="6CD4565F" w14:textId="77777777" w:rsidR="00B915F8" w:rsidRPr="00B915F8" w:rsidRDefault="00B915F8" w:rsidP="00B915F8">
      <w:pPr>
        <w:spacing w:after="0" w:line="240" w:lineRule="auto"/>
        <w:jc w:val="center"/>
        <w:rPr>
          <w:rFonts w:ascii="Times New Roman" w:hAnsi="Times New Roman" w:cs="Times New Roman"/>
          <w:i/>
          <w:iCs/>
          <w:color w:val="1F1F1F"/>
          <w:sz w:val="24"/>
          <w:szCs w:val="24"/>
        </w:rPr>
      </w:pPr>
    </w:p>
    <w:p w14:paraId="7BB1346F" w14:textId="03541BE6" w:rsidR="00CF51BE" w:rsidRDefault="00CF51BE" w:rsidP="00B915F8">
      <w:pPr>
        <w:spacing w:after="0" w:line="240" w:lineRule="auto"/>
        <w:jc w:val="center"/>
        <w:rPr>
          <w:rFonts w:ascii="Times New Roman" w:hAnsi="Times New Roman" w:cs="Times New Roman"/>
          <w:b/>
          <w:bCs/>
          <w:color w:val="1F1F1F"/>
          <w:sz w:val="24"/>
          <w:szCs w:val="24"/>
        </w:rPr>
      </w:pPr>
      <w:r w:rsidRPr="00B915F8">
        <w:rPr>
          <w:rFonts w:ascii="Times New Roman" w:hAnsi="Times New Roman" w:cs="Times New Roman"/>
          <w:b/>
          <w:bCs/>
          <w:color w:val="1F1F1F"/>
          <w:sz w:val="24"/>
          <w:szCs w:val="24"/>
        </w:rPr>
        <w:t>Recruitment Agents in International Higher Education: An Ambivalent Actor</w:t>
      </w:r>
    </w:p>
    <w:p w14:paraId="4CBEF1CA" w14:textId="77777777" w:rsidR="00BE2294" w:rsidRDefault="00BE2294" w:rsidP="00B915F8">
      <w:pPr>
        <w:spacing w:after="0" w:line="240" w:lineRule="auto"/>
        <w:jc w:val="center"/>
        <w:rPr>
          <w:rFonts w:ascii="Times New Roman" w:hAnsi="Times New Roman" w:cs="Times New Roman"/>
          <w:b/>
          <w:bCs/>
          <w:color w:val="1F1F1F"/>
          <w:sz w:val="24"/>
          <w:szCs w:val="24"/>
        </w:rPr>
      </w:pPr>
    </w:p>
    <w:p w14:paraId="5B703B29" w14:textId="77777777" w:rsidR="00B915F8" w:rsidRPr="00B915F8" w:rsidRDefault="00B915F8" w:rsidP="00B915F8">
      <w:pPr>
        <w:spacing w:after="0" w:line="240" w:lineRule="auto"/>
        <w:jc w:val="center"/>
        <w:rPr>
          <w:rFonts w:ascii="Times New Roman" w:hAnsi="Times New Roman" w:cs="Times New Roman"/>
          <w:b/>
          <w:bCs/>
          <w:color w:val="1F1F1F"/>
          <w:sz w:val="24"/>
          <w:szCs w:val="24"/>
        </w:rPr>
      </w:pPr>
    </w:p>
    <w:p w14:paraId="504ED794" w14:textId="180ADD71" w:rsidR="00CF51BE" w:rsidRDefault="00297362" w:rsidP="00B915F8">
      <w:pPr>
        <w:pStyle w:val="SNFTITEL1"/>
        <w:tabs>
          <w:tab w:val="clear" w:pos="0"/>
          <w:tab w:val="left" w:pos="708"/>
        </w:tabs>
        <w:spacing w:after="0" w:line="240" w:lineRule="auto"/>
        <w:jc w:val="center"/>
        <w:rPr>
          <w:rFonts w:ascii="Times New Roman" w:hAnsi="Times New Roman" w:cs="Times New Roman"/>
          <w:b w:val="0"/>
          <w:bCs w:val="0"/>
          <w:sz w:val="24"/>
          <w:szCs w:val="24"/>
          <w:lang w:val="en-US"/>
        </w:rPr>
      </w:pPr>
      <w:r w:rsidRPr="00B915F8">
        <w:rPr>
          <w:rFonts w:ascii="Times New Roman" w:hAnsi="Times New Roman" w:cs="Times New Roman"/>
          <w:b w:val="0"/>
          <w:bCs w:val="0"/>
          <w:sz w:val="24"/>
          <w:szCs w:val="24"/>
          <w:lang w:val="en-US"/>
        </w:rPr>
        <w:t>Denisova-Schmidt</w:t>
      </w:r>
      <w:r w:rsidR="00BE2294">
        <w:rPr>
          <w:rFonts w:ascii="Times New Roman" w:hAnsi="Times New Roman" w:cs="Times New Roman"/>
          <w:b w:val="0"/>
          <w:bCs w:val="0"/>
          <w:sz w:val="24"/>
          <w:szCs w:val="24"/>
          <w:lang w:val="en-US"/>
        </w:rPr>
        <w:t xml:space="preserve"> Elena</w:t>
      </w:r>
      <w:r w:rsidR="00B915F8" w:rsidRPr="00B915F8">
        <w:rPr>
          <w:rFonts w:ascii="Times New Roman" w:hAnsi="Times New Roman" w:cs="Times New Roman"/>
          <w:b w:val="0"/>
          <w:bCs w:val="0"/>
          <w:sz w:val="24"/>
          <w:szCs w:val="24"/>
          <w:vertAlign w:val="superscript"/>
          <w:lang w:val="en-US"/>
        </w:rPr>
        <w:t>1</w:t>
      </w:r>
      <w:r w:rsidRPr="00B915F8">
        <w:rPr>
          <w:rFonts w:ascii="Times New Roman" w:hAnsi="Times New Roman" w:cs="Times New Roman"/>
          <w:b w:val="0"/>
          <w:bCs w:val="0"/>
          <w:sz w:val="24"/>
          <w:szCs w:val="24"/>
          <w:lang w:val="en-US"/>
        </w:rPr>
        <w:t xml:space="preserve"> and Sitchinava</w:t>
      </w:r>
      <w:r w:rsidR="00BE2294">
        <w:rPr>
          <w:rFonts w:ascii="Times New Roman" w:hAnsi="Times New Roman" w:cs="Times New Roman"/>
          <w:b w:val="0"/>
          <w:bCs w:val="0"/>
          <w:sz w:val="24"/>
          <w:szCs w:val="24"/>
          <w:lang w:val="en-US"/>
        </w:rPr>
        <w:t xml:space="preserve"> </w:t>
      </w:r>
      <w:r w:rsidR="00BE2294" w:rsidRPr="00BE2294">
        <w:rPr>
          <w:rFonts w:ascii="Times New Roman" w:eastAsia="Times New Roman" w:hAnsi="Times New Roman" w:cs="Times New Roman"/>
          <w:b w:val="0"/>
          <w:bCs w:val="0"/>
          <w:sz w:val="24"/>
          <w:szCs w:val="24"/>
        </w:rPr>
        <w:t>Tat</w:t>
      </w:r>
      <w:r w:rsidR="00103015">
        <w:rPr>
          <w:rFonts w:ascii="Times New Roman" w:eastAsia="Times New Roman" w:hAnsi="Times New Roman" w:cs="Times New Roman"/>
          <w:b w:val="0"/>
          <w:bCs w:val="0"/>
          <w:sz w:val="24"/>
          <w:szCs w:val="24"/>
        </w:rPr>
        <w:t>i</w:t>
      </w:r>
      <w:r w:rsidR="00BE2294" w:rsidRPr="00BE2294">
        <w:rPr>
          <w:rFonts w:ascii="Times New Roman" w:eastAsia="Times New Roman" w:hAnsi="Times New Roman" w:cs="Times New Roman"/>
          <w:b w:val="0"/>
          <w:bCs w:val="0"/>
          <w:sz w:val="24"/>
          <w:szCs w:val="24"/>
        </w:rPr>
        <w:t>ana</w:t>
      </w:r>
      <w:r w:rsidR="00B915F8" w:rsidRPr="00B915F8">
        <w:rPr>
          <w:rFonts w:ascii="Times New Roman" w:hAnsi="Times New Roman" w:cs="Times New Roman"/>
          <w:b w:val="0"/>
          <w:bCs w:val="0"/>
          <w:sz w:val="24"/>
          <w:szCs w:val="24"/>
          <w:vertAlign w:val="superscript"/>
          <w:lang w:val="en-US"/>
        </w:rPr>
        <w:t>2</w:t>
      </w:r>
      <w:r w:rsidRPr="00B915F8">
        <w:rPr>
          <w:rFonts w:ascii="Times New Roman" w:hAnsi="Times New Roman" w:cs="Times New Roman"/>
          <w:b w:val="0"/>
          <w:bCs w:val="0"/>
          <w:sz w:val="24"/>
          <w:szCs w:val="24"/>
          <w:lang w:val="en-US"/>
        </w:rPr>
        <w:t xml:space="preserve"> </w:t>
      </w:r>
    </w:p>
    <w:p w14:paraId="47A9B7E5" w14:textId="77777777" w:rsidR="00B915F8" w:rsidRPr="00B915F8" w:rsidRDefault="00B915F8" w:rsidP="00B915F8">
      <w:pPr>
        <w:rPr>
          <w:lang w:eastAsia="de-CH"/>
        </w:rPr>
      </w:pPr>
    </w:p>
    <w:p w14:paraId="20139CB0" w14:textId="2B6EC123" w:rsidR="00B915F8" w:rsidRPr="00B915F8" w:rsidRDefault="00B915F8" w:rsidP="00B915F8">
      <w:pPr>
        <w:pStyle w:val="ListParagraph"/>
        <w:numPr>
          <w:ilvl w:val="0"/>
          <w:numId w:val="1"/>
        </w:numPr>
        <w:spacing w:before="120" w:after="120" w:line="240" w:lineRule="auto"/>
        <w:ind w:left="284" w:hanging="284"/>
        <w:jc w:val="both"/>
        <w:rPr>
          <w:rStyle w:val="Hyperlink"/>
          <w:rFonts w:ascii="Times New Roman" w:hAnsi="Times New Roman" w:cs="Times New Roman"/>
          <w:sz w:val="24"/>
          <w:szCs w:val="24"/>
        </w:rPr>
      </w:pPr>
      <w:r w:rsidRPr="00B915F8">
        <w:rPr>
          <w:rFonts w:ascii="Times New Roman" w:hAnsi="Times New Roman" w:cs="Times New Roman"/>
          <w:color w:val="000000"/>
          <w:sz w:val="24"/>
          <w:szCs w:val="24"/>
        </w:rPr>
        <w:t xml:space="preserve">East European Studies, School of Humanities and Social Sciences, </w:t>
      </w:r>
      <w:r w:rsidRPr="00B915F8">
        <w:rPr>
          <w:rFonts w:ascii="Times New Roman" w:hAnsi="Times New Roman" w:cs="Times New Roman"/>
          <w:sz w:val="24"/>
          <w:szCs w:val="24"/>
        </w:rPr>
        <w:t xml:space="preserve">University of St.Gallen, St. Gallen, Switzerland, </w:t>
      </w:r>
      <w:hyperlink r:id="rId8" w:history="1">
        <w:r w:rsidRPr="00B915F8">
          <w:rPr>
            <w:rStyle w:val="Hyperlink"/>
            <w:rFonts w:ascii="Times New Roman" w:hAnsi="Times New Roman" w:cs="Times New Roman"/>
            <w:sz w:val="24"/>
            <w:szCs w:val="24"/>
          </w:rPr>
          <w:t>elena.denisova-schmidt@unisg.ch</w:t>
        </w:r>
      </w:hyperlink>
    </w:p>
    <w:p w14:paraId="282CE6CD" w14:textId="7B93DBFE" w:rsidR="00B915F8" w:rsidRPr="00B915F8" w:rsidRDefault="00B915F8" w:rsidP="00B915F8">
      <w:pPr>
        <w:pStyle w:val="ListParagraph"/>
        <w:numPr>
          <w:ilvl w:val="0"/>
          <w:numId w:val="1"/>
        </w:numPr>
        <w:spacing w:before="120" w:after="120" w:line="240" w:lineRule="auto"/>
        <w:ind w:left="284" w:hanging="284"/>
        <w:jc w:val="both"/>
        <w:rPr>
          <w:rFonts w:ascii="Times New Roman" w:hAnsi="Times New Roman" w:cs="Times New Roman"/>
          <w:color w:val="1F1F1F"/>
          <w:sz w:val="24"/>
          <w:szCs w:val="24"/>
        </w:rPr>
      </w:pPr>
      <w:r w:rsidRPr="00B915F8">
        <w:rPr>
          <w:rFonts w:ascii="Times New Roman" w:hAnsi="Times New Roman" w:cs="Times New Roman"/>
          <w:sz w:val="24"/>
          <w:szCs w:val="24"/>
        </w:rPr>
        <w:t>Ilia State University, Tbilisi, Georgia</w:t>
      </w:r>
      <w:r>
        <w:rPr>
          <w:rFonts w:ascii="Times New Roman" w:hAnsi="Times New Roman" w:cs="Times New Roman"/>
          <w:sz w:val="24"/>
          <w:szCs w:val="24"/>
        </w:rPr>
        <w:t xml:space="preserve">, </w:t>
      </w:r>
      <w:hyperlink r:id="rId9" w:history="1">
        <w:r w:rsidRPr="00981A6F">
          <w:rPr>
            <w:rStyle w:val="Hyperlink"/>
            <w:rFonts w:ascii="Times New Roman" w:hAnsi="Times New Roman" w:cs="Times New Roman"/>
            <w:sz w:val="24"/>
            <w:szCs w:val="24"/>
            <w:bdr w:val="none" w:sz="0" w:space="0" w:color="auto" w:frame="1"/>
            <w:shd w:val="clear" w:color="auto" w:fill="FFFFFF"/>
          </w:rPr>
          <w:t>tatiana.sichinava@iliauni.edu.ge</w:t>
        </w:r>
      </w:hyperlink>
    </w:p>
    <w:p w14:paraId="726BAB9D" w14:textId="75D21632" w:rsidR="00B915F8" w:rsidRDefault="00B915F8" w:rsidP="00B915F8">
      <w:pPr>
        <w:pStyle w:val="ListParagraph"/>
        <w:spacing w:before="120" w:after="120" w:line="240" w:lineRule="auto"/>
        <w:ind w:left="284"/>
        <w:jc w:val="both"/>
        <w:rPr>
          <w:rFonts w:ascii="Times New Roman" w:hAnsi="Times New Roman" w:cs="Times New Roman"/>
          <w:color w:val="1F1F1F"/>
          <w:sz w:val="24"/>
          <w:szCs w:val="24"/>
        </w:rPr>
      </w:pPr>
    </w:p>
    <w:p w14:paraId="17AA7134" w14:textId="77777777" w:rsidR="00BE2294" w:rsidRPr="00B915F8" w:rsidRDefault="00BE2294" w:rsidP="00B915F8">
      <w:pPr>
        <w:pStyle w:val="ListParagraph"/>
        <w:spacing w:before="120" w:after="120" w:line="240" w:lineRule="auto"/>
        <w:ind w:left="284"/>
        <w:jc w:val="both"/>
        <w:rPr>
          <w:rFonts w:ascii="Times New Roman" w:hAnsi="Times New Roman" w:cs="Times New Roman"/>
          <w:color w:val="1F1F1F"/>
          <w:sz w:val="24"/>
          <w:szCs w:val="24"/>
        </w:rPr>
      </w:pPr>
    </w:p>
    <w:p w14:paraId="6378B2FC" w14:textId="04EAED18" w:rsidR="00CF51BE" w:rsidRPr="00B915F8" w:rsidRDefault="007B31DB" w:rsidP="00B915F8">
      <w:pPr>
        <w:autoSpaceDE w:val="0"/>
        <w:autoSpaceDN w:val="0"/>
        <w:adjustRightInd w:val="0"/>
        <w:spacing w:before="120" w:after="120" w:line="240" w:lineRule="auto"/>
        <w:jc w:val="both"/>
        <w:rPr>
          <w:rFonts w:ascii="Times New Roman" w:hAnsi="Times New Roman" w:cs="Times New Roman"/>
          <w:sz w:val="24"/>
          <w:szCs w:val="24"/>
        </w:rPr>
      </w:pPr>
      <w:r w:rsidRPr="00B915F8">
        <w:rPr>
          <w:rFonts w:ascii="Times New Roman" w:hAnsi="Times New Roman" w:cs="Times New Roman"/>
          <w:b/>
          <w:bCs/>
          <w:sz w:val="24"/>
          <w:szCs w:val="24"/>
        </w:rPr>
        <w:t>A</w:t>
      </w:r>
      <w:r w:rsidR="00CF51BE" w:rsidRPr="00B915F8">
        <w:rPr>
          <w:rFonts w:ascii="Times New Roman" w:hAnsi="Times New Roman" w:cs="Times New Roman"/>
          <w:b/>
          <w:bCs/>
          <w:sz w:val="24"/>
          <w:szCs w:val="24"/>
        </w:rPr>
        <w:t>bstract:</w:t>
      </w:r>
      <w:r w:rsidR="00CF51BE" w:rsidRPr="00B915F8">
        <w:rPr>
          <w:rFonts w:ascii="Times New Roman" w:hAnsi="Times New Roman" w:cs="Times New Roman"/>
          <w:sz w:val="24"/>
          <w:szCs w:val="24"/>
        </w:rPr>
        <w:t xml:space="preserve"> This paper examines the ambivalent role of international student recruitment agents in the rapid internationalization of higher education in Georgia. </w:t>
      </w:r>
      <w:r w:rsidR="009B7F24" w:rsidRPr="00B915F8">
        <w:rPr>
          <w:rFonts w:ascii="Times New Roman" w:hAnsi="Times New Roman" w:cs="Times New Roman"/>
          <w:sz w:val="24"/>
          <w:szCs w:val="24"/>
        </w:rPr>
        <w:t>Drawing on the original dataset and national statistics, the study analyzes how recruitment agents have become central intermediaries in attracting international students, particularly to private medical programs. While agents facilitate access to higher education by providing linguistic, cultural, and procedural support, especially for students with limited social capital, their commission-based model also introduces significant ethical and academic risks.</w:t>
      </w:r>
      <w:r w:rsidR="00CF51BE" w:rsidRPr="00B915F8">
        <w:rPr>
          <w:rFonts w:ascii="Times New Roman" w:hAnsi="Times New Roman" w:cs="Times New Roman"/>
          <w:sz w:val="24"/>
          <w:szCs w:val="24"/>
        </w:rPr>
        <w:t xml:space="preserve"> The Georgian case illustrates how recruitment practices can become highly commercialized in contexts of limited regulation, prioritizing volume and revenue over academic fit and quality assurance. The paper further discusses the implications for emerging education hubs in Central Asia, notably Kazakhstan and Uzbekistan, where similar dynamics are unfolding. It argues for nuanced, student-centered governance frameworks that recognize recruitment agents as indispensable yet risky actors in international higher education.</w:t>
      </w:r>
    </w:p>
    <w:p w14:paraId="052539AE" w14:textId="56E2C0A1" w:rsidR="00CF51BE" w:rsidRPr="00B915F8" w:rsidRDefault="00CF51BE" w:rsidP="00B915F8">
      <w:pPr>
        <w:autoSpaceDE w:val="0"/>
        <w:autoSpaceDN w:val="0"/>
        <w:adjustRightInd w:val="0"/>
        <w:spacing w:before="120" w:after="120" w:line="240" w:lineRule="auto"/>
        <w:jc w:val="both"/>
        <w:rPr>
          <w:rFonts w:ascii="Times New Roman" w:hAnsi="Times New Roman" w:cs="Times New Roman"/>
          <w:sz w:val="24"/>
          <w:szCs w:val="24"/>
        </w:rPr>
      </w:pPr>
      <w:r w:rsidRPr="00B915F8">
        <w:rPr>
          <w:rFonts w:ascii="Times New Roman" w:hAnsi="Times New Roman" w:cs="Times New Roman"/>
          <w:b/>
          <w:bCs/>
          <w:sz w:val="24"/>
          <w:szCs w:val="24"/>
        </w:rPr>
        <w:t>Keywords:</w:t>
      </w:r>
      <w:r w:rsidRPr="00B915F8">
        <w:rPr>
          <w:rFonts w:ascii="Times New Roman" w:hAnsi="Times New Roman" w:cs="Times New Roman"/>
          <w:sz w:val="24"/>
          <w:szCs w:val="24"/>
        </w:rPr>
        <w:t xml:space="preserve"> ambivalence, corruption, Georgia, higher education, international agents</w:t>
      </w:r>
    </w:p>
    <w:p w14:paraId="546D7FF7" w14:textId="380C92F4" w:rsidR="00CF51BE" w:rsidRPr="00B915F8" w:rsidRDefault="00CF51BE" w:rsidP="00B915F8">
      <w:pPr>
        <w:pStyle w:val="NormalWeb"/>
        <w:spacing w:before="120" w:after="120" w:line="240" w:lineRule="auto"/>
        <w:jc w:val="both"/>
        <w:rPr>
          <w:rFonts w:eastAsia="Times New Roman"/>
          <w:noProof/>
          <w:lang w:val="ka-GE"/>
        </w:rPr>
      </w:pPr>
      <w:r w:rsidRPr="00B915F8">
        <w:rPr>
          <w:rFonts w:ascii="Sylfaen" w:hAnsi="Sylfaen" w:cs="Sylfaen"/>
          <w:b/>
          <w:bCs/>
          <w:noProof/>
          <w:lang w:val="ka-GE"/>
        </w:rPr>
        <w:t>აბსტრაქტი</w:t>
      </w:r>
      <w:r w:rsidRPr="00B915F8">
        <w:rPr>
          <w:b/>
          <w:bCs/>
          <w:noProof/>
          <w:lang w:val="ka-GE"/>
        </w:rPr>
        <w:t xml:space="preserve">: </w:t>
      </w:r>
      <w:r w:rsidR="00B712BD" w:rsidRPr="00B915F8">
        <w:rPr>
          <w:rFonts w:ascii="Sylfaen" w:hAnsi="Sylfaen" w:cs="Sylfaen"/>
          <w:noProof/>
          <w:lang w:val="ka-GE"/>
        </w:rPr>
        <w:t>ნაშრომი</w:t>
      </w:r>
      <w:r w:rsidR="00B712BD" w:rsidRPr="00B915F8">
        <w:rPr>
          <w:noProof/>
          <w:lang w:val="ka-GE"/>
        </w:rPr>
        <w:t xml:space="preserve"> </w:t>
      </w:r>
      <w:r w:rsidR="00B712BD" w:rsidRPr="00B915F8">
        <w:rPr>
          <w:rFonts w:ascii="Sylfaen" w:hAnsi="Sylfaen" w:cs="Sylfaen"/>
          <w:noProof/>
          <w:lang w:val="ka-GE"/>
        </w:rPr>
        <w:t>საქართველოში</w:t>
      </w:r>
      <w:r w:rsidRPr="00B915F8">
        <w:rPr>
          <w:noProof/>
          <w:lang w:val="ka-GE"/>
        </w:rPr>
        <w:t xml:space="preserve"> </w:t>
      </w:r>
      <w:r w:rsidRPr="00B915F8">
        <w:rPr>
          <w:rFonts w:ascii="Sylfaen" w:hAnsi="Sylfaen" w:cs="Sylfaen"/>
          <w:noProof/>
          <w:lang w:val="ka-GE"/>
        </w:rPr>
        <w:t>საერთაშორისო</w:t>
      </w:r>
      <w:r w:rsidRPr="00B915F8">
        <w:rPr>
          <w:noProof/>
          <w:lang w:val="ka-GE"/>
        </w:rPr>
        <w:t xml:space="preserve"> </w:t>
      </w:r>
      <w:r w:rsidRPr="00B915F8">
        <w:rPr>
          <w:rFonts w:ascii="Sylfaen" w:hAnsi="Sylfaen" w:cs="Sylfaen"/>
          <w:noProof/>
          <w:lang w:val="ka-GE"/>
        </w:rPr>
        <w:t>სტუდენტების</w:t>
      </w:r>
      <w:r w:rsidRPr="00B915F8">
        <w:rPr>
          <w:noProof/>
          <w:lang w:val="ka-GE"/>
        </w:rPr>
        <w:t xml:space="preserve"> </w:t>
      </w:r>
      <w:r w:rsidRPr="00B915F8">
        <w:rPr>
          <w:rFonts w:ascii="Sylfaen" w:hAnsi="Sylfaen" w:cs="Sylfaen"/>
          <w:noProof/>
          <w:lang w:val="ka-GE"/>
        </w:rPr>
        <w:t>მოზიდვის</w:t>
      </w:r>
      <w:r w:rsidRPr="00B915F8">
        <w:rPr>
          <w:noProof/>
          <w:lang w:val="ka-GE"/>
        </w:rPr>
        <w:t xml:space="preserve"> </w:t>
      </w:r>
      <w:r w:rsidRPr="00B915F8">
        <w:rPr>
          <w:rFonts w:ascii="Sylfaen" w:hAnsi="Sylfaen" w:cs="Sylfaen"/>
          <w:noProof/>
          <w:lang w:val="ka-GE"/>
        </w:rPr>
        <w:t>აგენტების</w:t>
      </w:r>
      <w:r w:rsidRPr="00B915F8">
        <w:rPr>
          <w:noProof/>
          <w:lang w:val="ka-GE"/>
        </w:rPr>
        <w:t xml:space="preserve"> </w:t>
      </w:r>
      <w:r w:rsidR="00B712BD" w:rsidRPr="00B915F8">
        <w:rPr>
          <w:rFonts w:ascii="Sylfaen" w:hAnsi="Sylfaen" w:cs="Sylfaen"/>
          <w:noProof/>
          <w:lang w:val="ka-GE"/>
        </w:rPr>
        <w:t>ორმხრივ</w:t>
      </w:r>
      <w:r w:rsidR="00B712BD" w:rsidRPr="00B915F8">
        <w:rPr>
          <w:noProof/>
          <w:lang w:val="ka-GE"/>
        </w:rPr>
        <w:t xml:space="preserve"> </w:t>
      </w:r>
      <w:r w:rsidR="00B712BD" w:rsidRPr="00B915F8">
        <w:rPr>
          <w:rFonts w:ascii="Sylfaen" w:hAnsi="Sylfaen" w:cs="Sylfaen"/>
          <w:noProof/>
          <w:lang w:val="ka-GE"/>
        </w:rPr>
        <w:t>როლს</w:t>
      </w:r>
      <w:r w:rsidR="00B712BD" w:rsidRPr="00B915F8">
        <w:rPr>
          <w:noProof/>
          <w:lang w:val="ka-GE"/>
        </w:rPr>
        <w:t xml:space="preserve"> </w:t>
      </w:r>
      <w:r w:rsidR="00B712BD" w:rsidRPr="00B915F8">
        <w:rPr>
          <w:rFonts w:ascii="Sylfaen" w:hAnsi="Sylfaen" w:cs="Sylfaen"/>
          <w:noProof/>
          <w:lang w:val="ka-GE"/>
        </w:rPr>
        <w:t>განიხილავს</w:t>
      </w:r>
      <w:r w:rsidR="00B712BD" w:rsidRPr="00B915F8">
        <w:rPr>
          <w:noProof/>
          <w:lang w:val="ka-GE"/>
        </w:rPr>
        <w:t xml:space="preserve"> </w:t>
      </w:r>
      <w:r w:rsidRPr="00B915F8">
        <w:rPr>
          <w:rFonts w:ascii="Sylfaen" w:hAnsi="Sylfaen" w:cs="Sylfaen"/>
          <w:noProof/>
          <w:lang w:val="ka-GE"/>
        </w:rPr>
        <w:t>უმაღლესი</w:t>
      </w:r>
      <w:r w:rsidRPr="00B915F8">
        <w:rPr>
          <w:noProof/>
          <w:lang w:val="ka-GE"/>
        </w:rPr>
        <w:t xml:space="preserve"> </w:t>
      </w:r>
      <w:r w:rsidRPr="00B915F8">
        <w:rPr>
          <w:rFonts w:ascii="Sylfaen" w:hAnsi="Sylfaen" w:cs="Sylfaen"/>
          <w:noProof/>
          <w:lang w:val="ka-GE"/>
        </w:rPr>
        <w:t>განათლების</w:t>
      </w:r>
      <w:r w:rsidRPr="00B915F8">
        <w:rPr>
          <w:noProof/>
          <w:lang w:val="ka-GE"/>
        </w:rPr>
        <w:t xml:space="preserve"> </w:t>
      </w:r>
      <w:r w:rsidRPr="00B915F8">
        <w:rPr>
          <w:rFonts w:ascii="Sylfaen" w:hAnsi="Sylfaen" w:cs="Sylfaen"/>
          <w:noProof/>
          <w:lang w:val="ka-GE"/>
        </w:rPr>
        <w:t>სწრაფი</w:t>
      </w:r>
      <w:r w:rsidRPr="00B915F8">
        <w:rPr>
          <w:noProof/>
          <w:lang w:val="ka-GE"/>
        </w:rPr>
        <w:t xml:space="preserve"> </w:t>
      </w:r>
      <w:r w:rsidRPr="00B915F8">
        <w:rPr>
          <w:rFonts w:ascii="Sylfaen" w:hAnsi="Sylfaen" w:cs="Sylfaen"/>
          <w:noProof/>
          <w:lang w:val="ka-GE"/>
        </w:rPr>
        <w:t>ინტერნაციონალიზაციის</w:t>
      </w:r>
      <w:r w:rsidRPr="00B915F8">
        <w:rPr>
          <w:noProof/>
          <w:lang w:val="ka-GE"/>
        </w:rPr>
        <w:t xml:space="preserve"> </w:t>
      </w:r>
      <w:r w:rsidRPr="00B915F8">
        <w:rPr>
          <w:rFonts w:ascii="Sylfaen" w:hAnsi="Sylfaen" w:cs="Sylfaen"/>
          <w:noProof/>
          <w:lang w:val="ka-GE"/>
        </w:rPr>
        <w:t>პირობებში</w:t>
      </w:r>
      <w:r w:rsidRPr="00B915F8">
        <w:rPr>
          <w:noProof/>
          <w:lang w:val="ka-GE"/>
        </w:rPr>
        <w:t xml:space="preserve">. </w:t>
      </w:r>
      <w:r w:rsidR="00B712BD" w:rsidRPr="00B915F8">
        <w:rPr>
          <w:rFonts w:ascii="Sylfaen" w:eastAsia="Times New Roman" w:hAnsi="Sylfaen" w:cs="Sylfaen"/>
          <w:noProof/>
          <w:lang w:val="ka-GE"/>
        </w:rPr>
        <w:t>პირველად</w:t>
      </w:r>
      <w:r w:rsidR="00B712BD" w:rsidRPr="00B915F8">
        <w:rPr>
          <w:rFonts w:eastAsia="Times New Roman"/>
          <w:noProof/>
          <w:lang w:val="ka-GE"/>
        </w:rPr>
        <w:t xml:space="preserve"> </w:t>
      </w:r>
      <w:r w:rsidR="00B712BD" w:rsidRPr="00B915F8">
        <w:rPr>
          <w:rFonts w:ascii="Sylfaen" w:eastAsia="Times New Roman" w:hAnsi="Sylfaen" w:cs="Sylfaen"/>
          <w:noProof/>
          <w:lang w:val="ka-GE"/>
        </w:rPr>
        <w:t>მონაცემებსა</w:t>
      </w:r>
      <w:r w:rsidR="00B712BD" w:rsidRPr="00B915F8">
        <w:rPr>
          <w:rFonts w:eastAsia="Times New Roman"/>
          <w:noProof/>
          <w:lang w:val="ka-GE"/>
        </w:rPr>
        <w:t xml:space="preserve"> </w:t>
      </w:r>
      <w:r w:rsidR="00B712BD" w:rsidRPr="00B915F8">
        <w:rPr>
          <w:rFonts w:ascii="Sylfaen" w:eastAsia="Times New Roman" w:hAnsi="Sylfaen" w:cs="Sylfaen"/>
          <w:noProof/>
          <w:lang w:val="ka-GE"/>
        </w:rPr>
        <w:t>და</w:t>
      </w:r>
      <w:r w:rsidR="00B712BD" w:rsidRPr="00B915F8">
        <w:rPr>
          <w:rFonts w:eastAsia="Times New Roman"/>
          <w:noProof/>
          <w:lang w:val="ka-GE"/>
        </w:rPr>
        <w:t xml:space="preserve"> </w:t>
      </w:r>
      <w:r w:rsidR="00B712BD" w:rsidRPr="00B915F8">
        <w:rPr>
          <w:rFonts w:ascii="Sylfaen" w:eastAsia="Times New Roman" w:hAnsi="Sylfaen" w:cs="Sylfaen"/>
          <w:noProof/>
          <w:lang w:val="ka-GE"/>
        </w:rPr>
        <w:t>ეროვნულ</w:t>
      </w:r>
      <w:r w:rsidR="00B712BD" w:rsidRPr="00B915F8">
        <w:rPr>
          <w:rFonts w:eastAsia="Times New Roman"/>
          <w:noProof/>
          <w:lang w:val="ka-GE"/>
        </w:rPr>
        <w:t xml:space="preserve"> </w:t>
      </w:r>
      <w:r w:rsidR="00B712BD" w:rsidRPr="00B915F8">
        <w:rPr>
          <w:rFonts w:ascii="Sylfaen" w:eastAsia="Times New Roman" w:hAnsi="Sylfaen" w:cs="Sylfaen"/>
          <w:noProof/>
          <w:lang w:val="ka-GE"/>
        </w:rPr>
        <w:t>სტატისტიკაზე</w:t>
      </w:r>
      <w:r w:rsidR="00B712BD" w:rsidRPr="00B915F8">
        <w:rPr>
          <w:rFonts w:eastAsia="Times New Roman"/>
          <w:noProof/>
          <w:lang w:val="ka-GE"/>
        </w:rPr>
        <w:t xml:space="preserve"> </w:t>
      </w:r>
      <w:r w:rsidR="00B712BD" w:rsidRPr="00B915F8">
        <w:rPr>
          <w:rFonts w:ascii="Sylfaen" w:eastAsia="Times New Roman" w:hAnsi="Sylfaen" w:cs="Sylfaen"/>
          <w:noProof/>
          <w:lang w:val="ka-GE"/>
        </w:rPr>
        <w:t>დაყრდნობით</w:t>
      </w:r>
      <w:r w:rsidR="00B712BD" w:rsidRPr="00B915F8">
        <w:rPr>
          <w:rFonts w:eastAsia="Times New Roman"/>
          <w:noProof/>
          <w:lang w:val="ka-GE"/>
        </w:rPr>
        <w:t xml:space="preserve">, </w:t>
      </w:r>
      <w:r w:rsidR="00B712BD" w:rsidRPr="00B915F8">
        <w:rPr>
          <w:rFonts w:ascii="Sylfaen" w:eastAsia="Times New Roman" w:hAnsi="Sylfaen" w:cs="Sylfaen"/>
          <w:noProof/>
          <w:lang w:val="ka-GE"/>
        </w:rPr>
        <w:t>კვლევა</w:t>
      </w:r>
      <w:r w:rsidR="00B712BD" w:rsidRPr="00B915F8">
        <w:rPr>
          <w:rFonts w:eastAsia="Times New Roman"/>
          <w:noProof/>
          <w:lang w:val="ka-GE"/>
        </w:rPr>
        <w:t xml:space="preserve"> </w:t>
      </w:r>
      <w:r w:rsidR="00B712BD" w:rsidRPr="00B915F8">
        <w:rPr>
          <w:rFonts w:ascii="Sylfaen" w:eastAsia="Times New Roman" w:hAnsi="Sylfaen" w:cs="Sylfaen"/>
          <w:noProof/>
          <w:lang w:val="ka-GE"/>
        </w:rPr>
        <w:t>აანალიზებს</w:t>
      </w:r>
      <w:r w:rsidR="00B712BD" w:rsidRPr="00B915F8">
        <w:rPr>
          <w:rFonts w:eastAsia="Times New Roman"/>
          <w:noProof/>
          <w:lang w:val="ka-GE"/>
        </w:rPr>
        <w:t xml:space="preserve">, </w:t>
      </w:r>
      <w:r w:rsidR="00B712BD" w:rsidRPr="00B915F8">
        <w:rPr>
          <w:rFonts w:ascii="Sylfaen" w:eastAsia="Times New Roman" w:hAnsi="Sylfaen" w:cs="Sylfaen"/>
          <w:noProof/>
          <w:lang w:val="ka-GE"/>
        </w:rPr>
        <w:t>თუ</w:t>
      </w:r>
      <w:r w:rsidR="00B712BD" w:rsidRPr="00B915F8">
        <w:rPr>
          <w:rFonts w:eastAsia="Times New Roman"/>
          <w:noProof/>
          <w:lang w:val="ka-GE"/>
        </w:rPr>
        <w:t xml:space="preserve"> </w:t>
      </w:r>
      <w:r w:rsidR="00B712BD" w:rsidRPr="00B915F8">
        <w:rPr>
          <w:rFonts w:ascii="Sylfaen" w:eastAsia="Times New Roman" w:hAnsi="Sylfaen" w:cs="Sylfaen"/>
          <w:noProof/>
          <w:lang w:val="ka-GE"/>
        </w:rPr>
        <w:t>როგორ</w:t>
      </w:r>
      <w:r w:rsidR="00B712BD" w:rsidRPr="00B915F8">
        <w:rPr>
          <w:rFonts w:eastAsia="Times New Roman"/>
          <w:noProof/>
          <w:lang w:val="ka-GE"/>
        </w:rPr>
        <w:t xml:space="preserve"> </w:t>
      </w:r>
      <w:r w:rsidR="00B712BD" w:rsidRPr="00B915F8">
        <w:rPr>
          <w:rFonts w:ascii="Sylfaen" w:eastAsia="Times New Roman" w:hAnsi="Sylfaen" w:cs="Sylfaen"/>
          <w:noProof/>
          <w:lang w:val="ka-GE"/>
        </w:rPr>
        <w:t>იქცნენ</w:t>
      </w:r>
      <w:r w:rsidR="00B712BD" w:rsidRPr="00B915F8">
        <w:rPr>
          <w:rFonts w:eastAsia="Times New Roman"/>
          <w:noProof/>
          <w:lang w:val="ka-GE"/>
        </w:rPr>
        <w:t xml:space="preserve"> </w:t>
      </w:r>
      <w:r w:rsidR="00B712BD" w:rsidRPr="00B915F8">
        <w:rPr>
          <w:rFonts w:ascii="Sylfaen" w:eastAsia="Times New Roman" w:hAnsi="Sylfaen" w:cs="Sylfaen"/>
          <w:noProof/>
          <w:lang w:val="ka-GE"/>
        </w:rPr>
        <w:t>რეკრუტირების</w:t>
      </w:r>
      <w:r w:rsidR="00B712BD" w:rsidRPr="00B915F8">
        <w:rPr>
          <w:rFonts w:eastAsia="Times New Roman"/>
          <w:noProof/>
          <w:lang w:val="ka-GE"/>
        </w:rPr>
        <w:t xml:space="preserve"> </w:t>
      </w:r>
      <w:r w:rsidR="00B712BD" w:rsidRPr="00B915F8">
        <w:rPr>
          <w:rFonts w:ascii="Sylfaen" w:eastAsia="Times New Roman" w:hAnsi="Sylfaen" w:cs="Sylfaen"/>
          <w:noProof/>
          <w:lang w:val="ka-GE"/>
        </w:rPr>
        <w:t>აგენტები</w:t>
      </w:r>
      <w:r w:rsidR="00B712BD" w:rsidRPr="00B915F8">
        <w:rPr>
          <w:rFonts w:eastAsia="Times New Roman"/>
          <w:noProof/>
          <w:lang w:val="ka-GE"/>
        </w:rPr>
        <w:t xml:space="preserve"> </w:t>
      </w:r>
      <w:r w:rsidR="00B712BD" w:rsidRPr="00B915F8">
        <w:rPr>
          <w:rFonts w:ascii="Sylfaen" w:eastAsia="Times New Roman" w:hAnsi="Sylfaen" w:cs="Sylfaen"/>
          <w:noProof/>
          <w:lang w:val="ka-GE"/>
        </w:rPr>
        <w:t>საერთაშორისო</w:t>
      </w:r>
      <w:r w:rsidR="00B712BD" w:rsidRPr="00B915F8">
        <w:rPr>
          <w:rFonts w:eastAsia="Times New Roman"/>
          <w:noProof/>
          <w:lang w:val="ka-GE"/>
        </w:rPr>
        <w:t xml:space="preserve"> </w:t>
      </w:r>
      <w:r w:rsidR="00B712BD" w:rsidRPr="00B915F8">
        <w:rPr>
          <w:rFonts w:ascii="Sylfaen" w:eastAsia="Times New Roman" w:hAnsi="Sylfaen" w:cs="Sylfaen"/>
          <w:noProof/>
          <w:lang w:val="ka-GE"/>
        </w:rPr>
        <w:t>სტუდენტების</w:t>
      </w:r>
      <w:r w:rsidR="00B712BD" w:rsidRPr="00B915F8">
        <w:rPr>
          <w:rFonts w:eastAsia="Times New Roman"/>
          <w:noProof/>
          <w:lang w:val="ka-GE"/>
        </w:rPr>
        <w:t xml:space="preserve"> </w:t>
      </w:r>
      <w:r w:rsidR="00B712BD" w:rsidRPr="00B915F8">
        <w:rPr>
          <w:rFonts w:ascii="Sylfaen" w:eastAsia="Times New Roman" w:hAnsi="Sylfaen" w:cs="Sylfaen"/>
          <w:noProof/>
          <w:lang w:val="ka-GE"/>
        </w:rPr>
        <w:t>მოზიდვის</w:t>
      </w:r>
      <w:r w:rsidR="00B712BD" w:rsidRPr="00B915F8">
        <w:rPr>
          <w:rFonts w:eastAsia="Times New Roman"/>
          <w:noProof/>
          <w:lang w:val="ka-GE"/>
        </w:rPr>
        <w:t xml:space="preserve"> </w:t>
      </w:r>
      <w:r w:rsidR="00C60BD2" w:rsidRPr="00B915F8">
        <w:rPr>
          <w:rFonts w:ascii="Sylfaen" w:eastAsia="Times New Roman" w:hAnsi="Sylfaen" w:cs="Sylfaen"/>
          <w:noProof/>
          <w:lang w:val="ka-GE"/>
        </w:rPr>
        <w:t>მთავარ</w:t>
      </w:r>
      <w:r w:rsidR="00C60BD2" w:rsidRPr="00B915F8">
        <w:rPr>
          <w:rFonts w:eastAsia="Times New Roman"/>
          <w:noProof/>
          <w:lang w:val="ka-GE"/>
        </w:rPr>
        <w:t xml:space="preserve"> </w:t>
      </w:r>
      <w:r w:rsidR="00C60BD2" w:rsidRPr="00B915F8">
        <w:rPr>
          <w:rFonts w:ascii="Sylfaen" w:eastAsia="Times New Roman" w:hAnsi="Sylfaen" w:cs="Sylfaen"/>
          <w:noProof/>
          <w:lang w:val="ka-GE"/>
        </w:rPr>
        <w:t>დამაკავშირებელ</w:t>
      </w:r>
      <w:r w:rsidR="00C60BD2" w:rsidRPr="00B915F8">
        <w:rPr>
          <w:rFonts w:eastAsia="Times New Roman"/>
          <w:noProof/>
          <w:lang w:val="ka-GE"/>
        </w:rPr>
        <w:t xml:space="preserve"> </w:t>
      </w:r>
      <w:r w:rsidR="00C60BD2" w:rsidRPr="00B915F8">
        <w:rPr>
          <w:rFonts w:ascii="Sylfaen" w:eastAsia="Times New Roman" w:hAnsi="Sylfaen" w:cs="Sylfaen"/>
          <w:noProof/>
          <w:lang w:val="ka-GE"/>
        </w:rPr>
        <w:t>რგოლად</w:t>
      </w:r>
      <w:r w:rsidR="00B712BD" w:rsidRPr="00B915F8">
        <w:rPr>
          <w:rFonts w:eastAsia="Times New Roman"/>
          <w:noProof/>
          <w:lang w:val="ka-GE"/>
        </w:rPr>
        <w:t xml:space="preserve">, </w:t>
      </w:r>
      <w:r w:rsidR="00B712BD" w:rsidRPr="00B915F8">
        <w:rPr>
          <w:rFonts w:ascii="Sylfaen" w:eastAsia="Times New Roman" w:hAnsi="Sylfaen" w:cs="Sylfaen"/>
          <w:noProof/>
          <w:lang w:val="ka-GE"/>
        </w:rPr>
        <w:t>განსაკუთრებით</w:t>
      </w:r>
      <w:r w:rsidR="00B712BD" w:rsidRPr="00B915F8">
        <w:rPr>
          <w:rFonts w:eastAsia="Times New Roman"/>
          <w:noProof/>
          <w:lang w:val="ka-GE"/>
        </w:rPr>
        <w:t xml:space="preserve"> </w:t>
      </w:r>
      <w:r w:rsidR="00B712BD" w:rsidRPr="00B915F8">
        <w:rPr>
          <w:rFonts w:ascii="Sylfaen" w:eastAsia="Times New Roman" w:hAnsi="Sylfaen" w:cs="Sylfaen"/>
          <w:noProof/>
          <w:lang w:val="ka-GE"/>
        </w:rPr>
        <w:t>კერძო</w:t>
      </w:r>
      <w:r w:rsidR="00B712BD" w:rsidRPr="00B915F8">
        <w:rPr>
          <w:rFonts w:eastAsia="Times New Roman"/>
          <w:noProof/>
          <w:lang w:val="ka-GE"/>
        </w:rPr>
        <w:t xml:space="preserve"> </w:t>
      </w:r>
      <w:r w:rsidR="00B712BD" w:rsidRPr="00B915F8">
        <w:rPr>
          <w:rFonts w:ascii="Sylfaen" w:eastAsia="Times New Roman" w:hAnsi="Sylfaen" w:cs="Sylfaen"/>
          <w:noProof/>
          <w:lang w:val="ka-GE"/>
        </w:rPr>
        <w:t>სამედიცინო</w:t>
      </w:r>
      <w:r w:rsidR="00B712BD" w:rsidRPr="00B915F8">
        <w:rPr>
          <w:rFonts w:eastAsia="Times New Roman"/>
          <w:noProof/>
          <w:lang w:val="ka-GE"/>
        </w:rPr>
        <w:t xml:space="preserve"> </w:t>
      </w:r>
      <w:r w:rsidR="00B712BD" w:rsidRPr="00B915F8">
        <w:rPr>
          <w:rFonts w:ascii="Sylfaen" w:eastAsia="Times New Roman" w:hAnsi="Sylfaen" w:cs="Sylfaen"/>
          <w:noProof/>
          <w:lang w:val="ka-GE"/>
        </w:rPr>
        <w:t>პროგრამების</w:t>
      </w:r>
      <w:r w:rsidR="00B712BD" w:rsidRPr="00B915F8">
        <w:rPr>
          <w:rFonts w:eastAsia="Times New Roman"/>
          <w:noProof/>
          <w:lang w:val="ka-GE"/>
        </w:rPr>
        <w:t xml:space="preserve"> </w:t>
      </w:r>
      <w:r w:rsidR="00B712BD" w:rsidRPr="00B915F8">
        <w:rPr>
          <w:rFonts w:ascii="Sylfaen" w:eastAsia="Times New Roman" w:hAnsi="Sylfaen" w:cs="Sylfaen"/>
          <w:noProof/>
          <w:lang w:val="ka-GE"/>
        </w:rPr>
        <w:t>შემთხვევაში</w:t>
      </w:r>
      <w:r w:rsidR="00B712BD" w:rsidRPr="00B915F8">
        <w:rPr>
          <w:rFonts w:eastAsia="Times New Roman"/>
          <w:noProof/>
          <w:lang w:val="ka-GE"/>
        </w:rPr>
        <w:t>.</w:t>
      </w:r>
      <w:r w:rsidRPr="00B915F8">
        <w:rPr>
          <w:noProof/>
          <w:lang w:val="ka-GE"/>
        </w:rPr>
        <w:t xml:space="preserve"> </w:t>
      </w:r>
      <w:r w:rsidRPr="00B915F8">
        <w:rPr>
          <w:rFonts w:ascii="Sylfaen" w:hAnsi="Sylfaen" w:cs="Sylfaen"/>
          <w:noProof/>
          <w:lang w:val="ka-GE"/>
        </w:rPr>
        <w:t>კვლევის</w:t>
      </w:r>
      <w:r w:rsidRPr="00B915F8">
        <w:rPr>
          <w:noProof/>
          <w:lang w:val="ka-GE"/>
        </w:rPr>
        <w:t xml:space="preserve"> </w:t>
      </w:r>
      <w:r w:rsidRPr="00B915F8">
        <w:rPr>
          <w:rFonts w:ascii="Sylfaen" w:hAnsi="Sylfaen" w:cs="Sylfaen"/>
          <w:noProof/>
          <w:lang w:val="ka-GE"/>
        </w:rPr>
        <w:t>შედეგები</w:t>
      </w:r>
      <w:r w:rsidRPr="00B915F8">
        <w:rPr>
          <w:noProof/>
          <w:lang w:val="ka-GE"/>
        </w:rPr>
        <w:t xml:space="preserve"> </w:t>
      </w:r>
      <w:r w:rsidRPr="00B915F8">
        <w:rPr>
          <w:rFonts w:ascii="Sylfaen" w:hAnsi="Sylfaen" w:cs="Sylfaen"/>
          <w:noProof/>
          <w:lang w:val="ka-GE"/>
        </w:rPr>
        <w:t>მიუთითებს</w:t>
      </w:r>
      <w:r w:rsidRPr="00B915F8">
        <w:rPr>
          <w:noProof/>
          <w:lang w:val="ka-GE"/>
        </w:rPr>
        <w:t xml:space="preserve">, </w:t>
      </w:r>
      <w:r w:rsidRPr="00B915F8">
        <w:rPr>
          <w:rFonts w:ascii="Sylfaen" w:hAnsi="Sylfaen" w:cs="Sylfaen"/>
          <w:noProof/>
          <w:lang w:val="ka-GE"/>
        </w:rPr>
        <w:t>რომ</w:t>
      </w:r>
      <w:r w:rsidRPr="00B915F8">
        <w:rPr>
          <w:noProof/>
          <w:lang w:val="ka-GE"/>
        </w:rPr>
        <w:t xml:space="preserve"> </w:t>
      </w:r>
      <w:r w:rsidRPr="00B915F8">
        <w:rPr>
          <w:rFonts w:ascii="Sylfaen" w:hAnsi="Sylfaen" w:cs="Sylfaen"/>
          <w:noProof/>
          <w:lang w:val="ka-GE"/>
        </w:rPr>
        <w:t>აგენტები</w:t>
      </w:r>
      <w:r w:rsidRPr="00B915F8">
        <w:rPr>
          <w:noProof/>
          <w:lang w:val="ka-GE"/>
        </w:rPr>
        <w:t xml:space="preserve"> </w:t>
      </w:r>
      <w:r w:rsidRPr="00B915F8">
        <w:rPr>
          <w:rFonts w:ascii="Sylfaen" w:hAnsi="Sylfaen" w:cs="Sylfaen"/>
          <w:noProof/>
          <w:lang w:val="ka-GE"/>
        </w:rPr>
        <w:t>უცხოელი</w:t>
      </w:r>
      <w:r w:rsidRPr="00B915F8">
        <w:rPr>
          <w:noProof/>
          <w:lang w:val="ka-GE"/>
        </w:rPr>
        <w:t xml:space="preserve"> </w:t>
      </w:r>
      <w:r w:rsidRPr="00B915F8">
        <w:rPr>
          <w:rFonts w:ascii="Sylfaen" w:hAnsi="Sylfaen" w:cs="Sylfaen"/>
          <w:noProof/>
          <w:lang w:val="ka-GE"/>
        </w:rPr>
        <w:t>სტუდენტებისთვის</w:t>
      </w:r>
      <w:r w:rsidRPr="00B915F8">
        <w:rPr>
          <w:noProof/>
          <w:lang w:val="ka-GE"/>
        </w:rPr>
        <w:t xml:space="preserve"> </w:t>
      </w:r>
      <w:r w:rsidRPr="00B915F8">
        <w:rPr>
          <w:rFonts w:ascii="Sylfaen" w:hAnsi="Sylfaen" w:cs="Sylfaen"/>
          <w:noProof/>
          <w:lang w:val="ka-GE"/>
        </w:rPr>
        <w:t>უმაღლესი</w:t>
      </w:r>
      <w:r w:rsidRPr="00B915F8">
        <w:rPr>
          <w:noProof/>
          <w:lang w:val="ka-GE"/>
        </w:rPr>
        <w:t xml:space="preserve"> </w:t>
      </w:r>
      <w:r w:rsidRPr="00B915F8">
        <w:rPr>
          <w:rFonts w:ascii="Sylfaen" w:hAnsi="Sylfaen" w:cs="Sylfaen"/>
          <w:noProof/>
          <w:lang w:val="ka-GE"/>
        </w:rPr>
        <w:t>განათლების</w:t>
      </w:r>
      <w:r w:rsidRPr="00B915F8">
        <w:rPr>
          <w:noProof/>
          <w:lang w:val="ka-GE"/>
        </w:rPr>
        <w:t xml:space="preserve"> </w:t>
      </w:r>
      <w:r w:rsidR="00B712BD" w:rsidRPr="00B915F8">
        <w:rPr>
          <w:rFonts w:ascii="Sylfaen" w:hAnsi="Sylfaen" w:cs="Sylfaen"/>
          <w:noProof/>
          <w:lang w:val="ka-GE"/>
        </w:rPr>
        <w:t>ხელმისაწვდომობას</w:t>
      </w:r>
      <w:r w:rsidR="00B712BD" w:rsidRPr="00B915F8">
        <w:rPr>
          <w:noProof/>
          <w:lang w:val="ka-GE"/>
        </w:rPr>
        <w:t xml:space="preserve"> </w:t>
      </w:r>
      <w:r w:rsidR="00B712BD" w:rsidRPr="00B915F8">
        <w:rPr>
          <w:rFonts w:ascii="Sylfaen" w:hAnsi="Sylfaen" w:cs="Sylfaen"/>
          <w:noProof/>
          <w:lang w:val="ka-GE"/>
        </w:rPr>
        <w:t>ზრდიან</w:t>
      </w:r>
      <w:r w:rsidR="00B712BD" w:rsidRPr="00B915F8">
        <w:rPr>
          <w:noProof/>
          <w:lang w:val="ka-GE"/>
        </w:rPr>
        <w:t xml:space="preserve">, </w:t>
      </w:r>
      <w:r w:rsidR="00B712BD" w:rsidRPr="00B915F8">
        <w:rPr>
          <w:rFonts w:ascii="Sylfaen" w:hAnsi="Sylfaen" w:cs="Sylfaen"/>
          <w:noProof/>
          <w:lang w:val="ka-GE"/>
        </w:rPr>
        <w:t>განსაკუთრებით</w:t>
      </w:r>
      <w:r w:rsidRPr="00B915F8">
        <w:rPr>
          <w:noProof/>
          <w:lang w:val="ka-GE"/>
        </w:rPr>
        <w:t xml:space="preserve"> </w:t>
      </w:r>
      <w:r w:rsidRPr="00B915F8">
        <w:rPr>
          <w:rFonts w:ascii="Sylfaen" w:hAnsi="Sylfaen" w:cs="Sylfaen"/>
          <w:noProof/>
          <w:lang w:val="ka-GE"/>
        </w:rPr>
        <w:t>ენობრივი</w:t>
      </w:r>
      <w:r w:rsidRPr="00B915F8">
        <w:rPr>
          <w:noProof/>
          <w:lang w:val="ka-GE"/>
        </w:rPr>
        <w:t xml:space="preserve">, </w:t>
      </w:r>
      <w:r w:rsidRPr="00B915F8">
        <w:rPr>
          <w:rFonts w:ascii="Sylfaen" w:hAnsi="Sylfaen" w:cs="Sylfaen"/>
          <w:noProof/>
          <w:lang w:val="ka-GE"/>
        </w:rPr>
        <w:t>კულტურული</w:t>
      </w:r>
      <w:r w:rsidRPr="00B915F8">
        <w:rPr>
          <w:noProof/>
          <w:lang w:val="ka-GE"/>
        </w:rPr>
        <w:t xml:space="preserve"> </w:t>
      </w:r>
      <w:r w:rsidRPr="00B915F8">
        <w:rPr>
          <w:rFonts w:ascii="Sylfaen" w:hAnsi="Sylfaen" w:cs="Sylfaen"/>
          <w:noProof/>
          <w:lang w:val="ka-GE"/>
        </w:rPr>
        <w:t>და</w:t>
      </w:r>
      <w:r w:rsidRPr="00B915F8">
        <w:rPr>
          <w:noProof/>
          <w:lang w:val="ka-GE"/>
        </w:rPr>
        <w:t xml:space="preserve"> </w:t>
      </w:r>
      <w:r w:rsidRPr="00B915F8">
        <w:rPr>
          <w:rFonts w:ascii="Sylfaen" w:hAnsi="Sylfaen" w:cs="Sylfaen"/>
          <w:noProof/>
          <w:lang w:val="ka-GE"/>
        </w:rPr>
        <w:t>ადმინისტრაციული</w:t>
      </w:r>
      <w:r w:rsidRPr="00B915F8">
        <w:rPr>
          <w:noProof/>
          <w:lang w:val="ka-GE"/>
        </w:rPr>
        <w:t xml:space="preserve"> </w:t>
      </w:r>
      <w:r w:rsidRPr="00B915F8">
        <w:rPr>
          <w:rFonts w:ascii="Sylfaen" w:hAnsi="Sylfaen" w:cs="Sylfaen"/>
          <w:noProof/>
          <w:lang w:val="ka-GE"/>
        </w:rPr>
        <w:t>მხარდაჭერის</w:t>
      </w:r>
      <w:r w:rsidRPr="00B915F8">
        <w:rPr>
          <w:noProof/>
          <w:lang w:val="ka-GE"/>
        </w:rPr>
        <w:t xml:space="preserve"> </w:t>
      </w:r>
      <w:r w:rsidRPr="00B915F8">
        <w:rPr>
          <w:rFonts w:ascii="Sylfaen" w:hAnsi="Sylfaen" w:cs="Sylfaen"/>
          <w:noProof/>
          <w:lang w:val="ka-GE"/>
        </w:rPr>
        <w:t>უზრუნველყოფის</w:t>
      </w:r>
      <w:r w:rsidRPr="00B915F8">
        <w:rPr>
          <w:noProof/>
          <w:lang w:val="ka-GE"/>
        </w:rPr>
        <w:t xml:space="preserve"> </w:t>
      </w:r>
      <w:r w:rsidRPr="00B915F8">
        <w:rPr>
          <w:rFonts w:ascii="Sylfaen" w:hAnsi="Sylfaen" w:cs="Sylfaen"/>
          <w:noProof/>
          <w:lang w:val="ka-GE"/>
        </w:rPr>
        <w:t>გზით</w:t>
      </w:r>
      <w:r w:rsidRPr="00B915F8">
        <w:rPr>
          <w:noProof/>
          <w:lang w:val="ka-GE"/>
        </w:rPr>
        <w:t xml:space="preserve">. </w:t>
      </w:r>
      <w:r w:rsidRPr="00B915F8">
        <w:rPr>
          <w:rFonts w:ascii="Sylfaen" w:hAnsi="Sylfaen" w:cs="Sylfaen"/>
          <w:noProof/>
          <w:lang w:val="ka-GE"/>
        </w:rPr>
        <w:t>ეს</w:t>
      </w:r>
      <w:r w:rsidRPr="00B915F8">
        <w:rPr>
          <w:noProof/>
          <w:lang w:val="ka-GE"/>
        </w:rPr>
        <w:t xml:space="preserve"> </w:t>
      </w:r>
      <w:r w:rsidRPr="00B915F8">
        <w:rPr>
          <w:rFonts w:ascii="Sylfaen" w:hAnsi="Sylfaen" w:cs="Sylfaen"/>
          <w:noProof/>
          <w:lang w:val="ka-GE"/>
        </w:rPr>
        <w:t>მნიშვნელოვანია</w:t>
      </w:r>
      <w:r w:rsidRPr="00B915F8">
        <w:rPr>
          <w:noProof/>
          <w:lang w:val="ka-GE"/>
        </w:rPr>
        <w:t xml:space="preserve"> </w:t>
      </w:r>
      <w:r w:rsidR="00B712BD" w:rsidRPr="00B915F8">
        <w:rPr>
          <w:rFonts w:ascii="Sylfaen" w:hAnsi="Sylfaen" w:cs="Sylfaen"/>
          <w:noProof/>
          <w:lang w:val="ka-GE"/>
        </w:rPr>
        <w:t>შეზღუდული</w:t>
      </w:r>
      <w:r w:rsidR="00B712BD" w:rsidRPr="00B915F8">
        <w:rPr>
          <w:noProof/>
          <w:lang w:val="ka-GE"/>
        </w:rPr>
        <w:t xml:space="preserve"> </w:t>
      </w:r>
      <w:r w:rsidR="00B712BD" w:rsidRPr="00B915F8">
        <w:rPr>
          <w:rFonts w:ascii="Sylfaen" w:hAnsi="Sylfaen" w:cs="Sylfaen"/>
          <w:noProof/>
          <w:lang w:val="ka-GE"/>
        </w:rPr>
        <w:t>სოციალური</w:t>
      </w:r>
      <w:r w:rsidR="00B712BD" w:rsidRPr="00B915F8">
        <w:rPr>
          <w:noProof/>
          <w:lang w:val="ka-GE"/>
        </w:rPr>
        <w:t xml:space="preserve"> </w:t>
      </w:r>
      <w:r w:rsidR="00B712BD" w:rsidRPr="00B915F8">
        <w:rPr>
          <w:rFonts w:ascii="Sylfaen" w:hAnsi="Sylfaen" w:cs="Sylfaen"/>
          <w:noProof/>
          <w:lang w:val="ka-GE"/>
        </w:rPr>
        <w:t>კაპიტალის</w:t>
      </w:r>
      <w:r w:rsidR="00B712BD" w:rsidRPr="00B915F8">
        <w:rPr>
          <w:noProof/>
          <w:lang w:val="ka-GE"/>
        </w:rPr>
        <w:t xml:space="preserve"> </w:t>
      </w:r>
      <w:r w:rsidR="00B712BD" w:rsidRPr="00B915F8">
        <w:rPr>
          <w:rFonts w:ascii="Sylfaen" w:hAnsi="Sylfaen" w:cs="Sylfaen"/>
          <w:noProof/>
          <w:lang w:val="ka-GE"/>
        </w:rPr>
        <w:t>მქონე</w:t>
      </w:r>
      <w:r w:rsidR="00B712BD" w:rsidRPr="00B915F8">
        <w:rPr>
          <w:noProof/>
          <w:lang w:val="ka-GE"/>
        </w:rPr>
        <w:t xml:space="preserve"> </w:t>
      </w:r>
      <w:r w:rsidRPr="00B915F8">
        <w:rPr>
          <w:rFonts w:ascii="Sylfaen" w:hAnsi="Sylfaen" w:cs="Sylfaen"/>
          <w:noProof/>
          <w:lang w:val="ka-GE"/>
        </w:rPr>
        <w:t>სტუდენტებისთვის</w:t>
      </w:r>
      <w:r w:rsidRPr="00B915F8">
        <w:rPr>
          <w:noProof/>
          <w:lang w:val="ka-GE"/>
        </w:rPr>
        <w:t xml:space="preserve">, </w:t>
      </w:r>
      <w:r w:rsidRPr="00B915F8">
        <w:rPr>
          <w:rFonts w:ascii="Sylfaen" w:hAnsi="Sylfaen" w:cs="Sylfaen"/>
          <w:noProof/>
          <w:lang w:val="ka-GE"/>
        </w:rPr>
        <w:t>რომელთაც</w:t>
      </w:r>
      <w:r w:rsidRPr="00B915F8">
        <w:rPr>
          <w:noProof/>
          <w:lang w:val="ka-GE"/>
        </w:rPr>
        <w:t xml:space="preserve"> </w:t>
      </w:r>
      <w:r w:rsidRPr="00B915F8">
        <w:rPr>
          <w:rFonts w:ascii="Sylfaen" w:hAnsi="Sylfaen" w:cs="Sylfaen"/>
          <w:noProof/>
          <w:lang w:val="ka-GE"/>
        </w:rPr>
        <w:t>საგანმანათლებლო</w:t>
      </w:r>
      <w:r w:rsidRPr="00B915F8">
        <w:rPr>
          <w:noProof/>
          <w:lang w:val="ka-GE"/>
        </w:rPr>
        <w:t xml:space="preserve"> </w:t>
      </w:r>
      <w:r w:rsidRPr="00B915F8">
        <w:rPr>
          <w:rFonts w:ascii="Sylfaen" w:hAnsi="Sylfaen" w:cs="Sylfaen"/>
          <w:noProof/>
          <w:lang w:val="ka-GE"/>
        </w:rPr>
        <w:t>სისტემებში</w:t>
      </w:r>
      <w:r w:rsidRPr="00B915F8">
        <w:rPr>
          <w:noProof/>
          <w:lang w:val="ka-GE"/>
        </w:rPr>
        <w:t xml:space="preserve"> </w:t>
      </w:r>
      <w:r w:rsidRPr="00B915F8">
        <w:rPr>
          <w:rFonts w:ascii="Sylfaen" w:hAnsi="Sylfaen" w:cs="Sylfaen"/>
          <w:noProof/>
          <w:lang w:val="ka-GE"/>
        </w:rPr>
        <w:t>ორიენტირება</w:t>
      </w:r>
      <w:r w:rsidR="00B712BD" w:rsidRPr="00B915F8">
        <w:rPr>
          <w:noProof/>
          <w:lang w:val="ka-GE"/>
        </w:rPr>
        <w:t xml:space="preserve"> </w:t>
      </w:r>
      <w:r w:rsidR="00B712BD" w:rsidRPr="00B915F8">
        <w:rPr>
          <w:rFonts w:ascii="Sylfaen" w:hAnsi="Sylfaen" w:cs="Sylfaen"/>
          <w:noProof/>
          <w:lang w:val="ka-GE"/>
        </w:rPr>
        <w:t>დამოუკიდებლად</w:t>
      </w:r>
      <w:r w:rsidR="00B712BD" w:rsidRPr="00B915F8">
        <w:rPr>
          <w:noProof/>
          <w:lang w:val="ka-GE"/>
        </w:rPr>
        <w:t xml:space="preserve"> </w:t>
      </w:r>
      <w:r w:rsidR="00B712BD" w:rsidRPr="00B915F8">
        <w:rPr>
          <w:rFonts w:ascii="Sylfaen" w:hAnsi="Sylfaen" w:cs="Sylfaen"/>
          <w:noProof/>
          <w:lang w:val="ka-GE"/>
        </w:rPr>
        <w:t>უჭირთ</w:t>
      </w:r>
      <w:r w:rsidRPr="00B915F8">
        <w:rPr>
          <w:noProof/>
          <w:lang w:val="ka-GE"/>
        </w:rPr>
        <w:t xml:space="preserve">. </w:t>
      </w:r>
      <w:r w:rsidRPr="00B915F8">
        <w:rPr>
          <w:rFonts w:ascii="Sylfaen" w:hAnsi="Sylfaen" w:cs="Sylfaen"/>
          <w:noProof/>
          <w:lang w:val="ka-GE"/>
        </w:rPr>
        <w:t>თუმცა</w:t>
      </w:r>
      <w:r w:rsidR="00C60BD2" w:rsidRPr="00B915F8">
        <w:rPr>
          <w:noProof/>
          <w:lang w:val="ka-GE"/>
        </w:rPr>
        <w:t xml:space="preserve">, </w:t>
      </w:r>
      <w:r w:rsidR="00C60BD2" w:rsidRPr="00B915F8">
        <w:rPr>
          <w:rFonts w:ascii="Sylfaen" w:hAnsi="Sylfaen" w:cs="Sylfaen"/>
          <w:noProof/>
          <w:lang w:val="ka-GE"/>
        </w:rPr>
        <w:t>რადგანაც</w:t>
      </w:r>
      <w:r w:rsidR="00C60BD2" w:rsidRPr="00B915F8">
        <w:rPr>
          <w:noProof/>
          <w:lang w:val="ka-GE"/>
        </w:rPr>
        <w:t xml:space="preserve"> </w:t>
      </w:r>
      <w:r w:rsidR="00C60BD2" w:rsidRPr="00B915F8">
        <w:rPr>
          <w:rFonts w:ascii="Sylfaen" w:hAnsi="Sylfaen" w:cs="Sylfaen"/>
          <w:noProof/>
          <w:lang w:val="ka-GE"/>
        </w:rPr>
        <w:t>აგენტთა</w:t>
      </w:r>
      <w:r w:rsidR="00C60BD2" w:rsidRPr="00B915F8">
        <w:rPr>
          <w:noProof/>
          <w:lang w:val="ka-GE"/>
        </w:rPr>
        <w:t xml:space="preserve"> </w:t>
      </w:r>
      <w:r w:rsidR="00C60BD2" w:rsidRPr="00B915F8">
        <w:rPr>
          <w:rFonts w:ascii="Sylfaen" w:hAnsi="Sylfaen" w:cs="Sylfaen"/>
          <w:noProof/>
          <w:lang w:val="ka-GE"/>
        </w:rPr>
        <w:t>საქმიანობა</w:t>
      </w:r>
      <w:r w:rsidR="00C60BD2" w:rsidRPr="00B915F8">
        <w:rPr>
          <w:noProof/>
          <w:lang w:val="ka-GE"/>
        </w:rPr>
        <w:t xml:space="preserve"> </w:t>
      </w:r>
      <w:r w:rsidR="00C60BD2" w:rsidRPr="00B915F8">
        <w:rPr>
          <w:rFonts w:ascii="Sylfaen" w:hAnsi="Sylfaen" w:cs="Sylfaen"/>
          <w:noProof/>
          <w:lang w:val="ka-GE"/>
        </w:rPr>
        <w:t>ფინანსური</w:t>
      </w:r>
      <w:r w:rsidR="00C60BD2" w:rsidRPr="00B915F8">
        <w:rPr>
          <w:noProof/>
          <w:lang w:val="ka-GE"/>
        </w:rPr>
        <w:t xml:space="preserve"> </w:t>
      </w:r>
      <w:r w:rsidR="00C60BD2" w:rsidRPr="00B915F8">
        <w:rPr>
          <w:rFonts w:ascii="Sylfaen" w:hAnsi="Sylfaen" w:cs="Sylfaen"/>
          <w:noProof/>
          <w:lang w:val="ka-GE"/>
        </w:rPr>
        <w:t>სარგებლის</w:t>
      </w:r>
      <w:r w:rsidR="00C60BD2" w:rsidRPr="00B915F8">
        <w:rPr>
          <w:noProof/>
          <w:lang w:val="ka-GE"/>
        </w:rPr>
        <w:t xml:space="preserve"> </w:t>
      </w:r>
      <w:r w:rsidR="00C60BD2" w:rsidRPr="00B915F8">
        <w:rPr>
          <w:rFonts w:ascii="Sylfaen" w:hAnsi="Sylfaen" w:cs="Sylfaen"/>
          <w:noProof/>
          <w:lang w:val="ka-GE"/>
        </w:rPr>
        <w:t>მიღებას</w:t>
      </w:r>
      <w:r w:rsidRPr="00B915F8">
        <w:rPr>
          <w:noProof/>
          <w:lang w:val="ka-GE"/>
        </w:rPr>
        <w:t xml:space="preserve"> </w:t>
      </w:r>
      <w:r w:rsidR="00C60BD2" w:rsidRPr="00B915F8">
        <w:rPr>
          <w:rFonts w:ascii="Sylfaen" w:hAnsi="Sylfaen" w:cs="Sylfaen"/>
          <w:noProof/>
          <w:lang w:val="ka-GE"/>
        </w:rPr>
        <w:t>ეფუძნება</w:t>
      </w:r>
      <w:r w:rsidR="00C60BD2" w:rsidRPr="00B915F8">
        <w:rPr>
          <w:noProof/>
          <w:lang w:val="ka-GE"/>
        </w:rPr>
        <w:t xml:space="preserve">, </w:t>
      </w:r>
      <w:r w:rsidR="00C60BD2" w:rsidRPr="00B915F8">
        <w:rPr>
          <w:rFonts w:ascii="Sylfaen" w:hAnsi="Sylfaen" w:cs="Sylfaen"/>
          <w:noProof/>
          <w:lang w:val="ka-GE"/>
        </w:rPr>
        <w:t>იქმნება</w:t>
      </w:r>
      <w:r w:rsidR="00C60BD2" w:rsidRPr="00B915F8">
        <w:rPr>
          <w:noProof/>
          <w:lang w:val="ka-GE"/>
        </w:rPr>
        <w:t xml:space="preserve"> </w:t>
      </w:r>
      <w:r w:rsidRPr="00B915F8">
        <w:rPr>
          <w:rFonts w:ascii="Sylfaen" w:hAnsi="Sylfaen" w:cs="Sylfaen"/>
          <w:noProof/>
          <w:lang w:val="ka-GE"/>
        </w:rPr>
        <w:t>განათლების</w:t>
      </w:r>
      <w:r w:rsidRPr="00B915F8">
        <w:rPr>
          <w:noProof/>
          <w:lang w:val="ka-GE"/>
        </w:rPr>
        <w:t xml:space="preserve"> </w:t>
      </w:r>
      <w:r w:rsidRPr="00B915F8">
        <w:rPr>
          <w:rFonts w:ascii="Sylfaen" w:hAnsi="Sylfaen" w:cs="Sylfaen"/>
          <w:noProof/>
          <w:lang w:val="ka-GE"/>
        </w:rPr>
        <w:t>კომერციალიზაციის</w:t>
      </w:r>
      <w:r w:rsidRPr="00B915F8">
        <w:rPr>
          <w:noProof/>
          <w:lang w:val="ka-GE"/>
        </w:rPr>
        <w:t xml:space="preserve"> </w:t>
      </w:r>
      <w:r w:rsidR="00C60BD2" w:rsidRPr="00B915F8">
        <w:rPr>
          <w:rFonts w:ascii="Sylfaen" w:hAnsi="Sylfaen" w:cs="Sylfaen"/>
          <w:noProof/>
          <w:lang w:val="ka-GE"/>
        </w:rPr>
        <w:t>ტენდენციები</w:t>
      </w:r>
      <w:r w:rsidR="00C60BD2" w:rsidRPr="00B915F8">
        <w:rPr>
          <w:noProof/>
          <w:lang w:val="ka-GE"/>
        </w:rPr>
        <w:t xml:space="preserve"> </w:t>
      </w:r>
      <w:r w:rsidRPr="00B915F8">
        <w:rPr>
          <w:rFonts w:ascii="Sylfaen" w:hAnsi="Sylfaen" w:cs="Sylfaen"/>
          <w:noProof/>
          <w:lang w:val="ka-GE"/>
        </w:rPr>
        <w:t>და</w:t>
      </w:r>
      <w:r w:rsidRPr="00B915F8">
        <w:rPr>
          <w:noProof/>
          <w:lang w:val="ka-GE"/>
        </w:rPr>
        <w:t xml:space="preserve"> </w:t>
      </w:r>
      <w:r w:rsidRPr="00B915F8">
        <w:rPr>
          <w:rFonts w:ascii="Sylfaen" w:hAnsi="Sylfaen" w:cs="Sylfaen"/>
          <w:noProof/>
          <w:lang w:val="ka-GE"/>
        </w:rPr>
        <w:t>სერიოზულ</w:t>
      </w:r>
      <w:r w:rsidR="00C60BD2" w:rsidRPr="00B915F8">
        <w:rPr>
          <w:rFonts w:ascii="Sylfaen" w:hAnsi="Sylfaen" w:cs="Sylfaen"/>
          <w:noProof/>
          <w:lang w:val="ka-GE"/>
        </w:rPr>
        <w:t>ი</w:t>
      </w:r>
      <w:r w:rsidRPr="00B915F8">
        <w:rPr>
          <w:noProof/>
          <w:lang w:val="ka-GE"/>
        </w:rPr>
        <w:t xml:space="preserve"> </w:t>
      </w:r>
      <w:r w:rsidRPr="00B915F8">
        <w:rPr>
          <w:rFonts w:ascii="Sylfaen" w:hAnsi="Sylfaen" w:cs="Sylfaen"/>
          <w:noProof/>
          <w:lang w:val="ka-GE"/>
        </w:rPr>
        <w:t>ეთიკურ</w:t>
      </w:r>
      <w:r w:rsidR="00C60BD2" w:rsidRPr="00B915F8">
        <w:rPr>
          <w:rFonts w:ascii="Sylfaen" w:hAnsi="Sylfaen" w:cs="Sylfaen"/>
          <w:noProof/>
          <w:lang w:val="ka-GE"/>
        </w:rPr>
        <w:t>ი</w:t>
      </w:r>
      <w:r w:rsidRPr="00B915F8">
        <w:rPr>
          <w:noProof/>
          <w:lang w:val="ka-GE"/>
        </w:rPr>
        <w:t xml:space="preserve"> </w:t>
      </w:r>
      <w:r w:rsidRPr="00B915F8">
        <w:rPr>
          <w:rFonts w:ascii="Sylfaen" w:hAnsi="Sylfaen" w:cs="Sylfaen"/>
          <w:noProof/>
          <w:lang w:val="ka-GE"/>
        </w:rPr>
        <w:t>და</w:t>
      </w:r>
      <w:r w:rsidRPr="00B915F8">
        <w:rPr>
          <w:noProof/>
          <w:lang w:val="ka-GE"/>
        </w:rPr>
        <w:t xml:space="preserve"> </w:t>
      </w:r>
      <w:r w:rsidRPr="00B915F8">
        <w:rPr>
          <w:rFonts w:ascii="Sylfaen" w:hAnsi="Sylfaen" w:cs="Sylfaen"/>
          <w:noProof/>
          <w:lang w:val="ka-GE"/>
        </w:rPr>
        <w:t>აკადემიურ</w:t>
      </w:r>
      <w:r w:rsidR="00C60BD2" w:rsidRPr="00B915F8">
        <w:rPr>
          <w:rFonts w:ascii="Sylfaen" w:hAnsi="Sylfaen" w:cs="Sylfaen"/>
          <w:noProof/>
          <w:lang w:val="ka-GE"/>
        </w:rPr>
        <w:t>ი</w:t>
      </w:r>
      <w:r w:rsidRPr="00B915F8">
        <w:rPr>
          <w:noProof/>
          <w:lang w:val="ka-GE"/>
        </w:rPr>
        <w:t xml:space="preserve"> </w:t>
      </w:r>
      <w:r w:rsidR="00C60BD2" w:rsidRPr="00B915F8">
        <w:rPr>
          <w:rFonts w:ascii="Sylfaen" w:hAnsi="Sylfaen" w:cs="Sylfaen"/>
          <w:noProof/>
          <w:lang w:val="ka-GE"/>
        </w:rPr>
        <w:t>რისკები</w:t>
      </w:r>
      <w:r w:rsidR="00C60BD2" w:rsidRPr="00B915F8">
        <w:rPr>
          <w:noProof/>
          <w:lang w:val="ka-GE"/>
        </w:rPr>
        <w:t xml:space="preserve"> </w:t>
      </w:r>
      <w:r w:rsidR="00C60BD2" w:rsidRPr="00B915F8">
        <w:rPr>
          <w:rFonts w:ascii="Sylfaen" w:hAnsi="Sylfaen" w:cs="Sylfaen"/>
          <w:noProof/>
          <w:lang w:val="ka-GE"/>
        </w:rPr>
        <w:t>ჩნდება</w:t>
      </w:r>
      <w:r w:rsidRPr="00B915F8">
        <w:rPr>
          <w:noProof/>
          <w:lang w:val="ka-GE"/>
        </w:rPr>
        <w:t>.</w:t>
      </w:r>
    </w:p>
    <w:p w14:paraId="105F9EC4" w14:textId="7567AD03" w:rsidR="008048BA" w:rsidRPr="00B915F8" w:rsidRDefault="00CF51BE" w:rsidP="00B915F8">
      <w:pPr>
        <w:autoSpaceDE w:val="0"/>
        <w:autoSpaceDN w:val="0"/>
        <w:adjustRightInd w:val="0"/>
        <w:spacing w:before="120" w:after="120" w:line="240" w:lineRule="auto"/>
        <w:jc w:val="both"/>
        <w:rPr>
          <w:rFonts w:ascii="Times New Roman" w:hAnsi="Times New Roman" w:cs="Times New Roman"/>
          <w:noProof/>
          <w:sz w:val="24"/>
          <w:szCs w:val="24"/>
          <w:lang w:val="ka-GE"/>
        </w:rPr>
      </w:pPr>
      <w:r w:rsidRPr="00B915F8">
        <w:rPr>
          <w:rFonts w:ascii="Sylfaen" w:hAnsi="Sylfaen" w:cs="Sylfaen"/>
          <w:noProof/>
          <w:sz w:val="24"/>
          <w:szCs w:val="24"/>
          <w:lang w:val="ka-GE"/>
        </w:rPr>
        <w:t>საქართველოს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შემთხვევა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ცხადყოფს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რომ</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სუსტი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და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ფრაგმენტული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რეგულაციების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პირობებში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საერთაშორისო</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სტუდენტების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მოზიდვის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პრაქტიკა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შეიძლება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უკიდურესად</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კომერციალიზდეს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რის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შედეგადაც</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რაოდენობრივი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მაჩვენებლები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და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ფინანსური</w:t>
      </w:r>
      <w:r w:rsidRPr="00B915F8">
        <w:rPr>
          <w:rFonts w:ascii="Times New Roman" w:hAnsi="Times New Roman" w:cs="Times New Roman"/>
          <w:noProof/>
          <w:sz w:val="24"/>
          <w:szCs w:val="24"/>
          <w:lang w:val="ka-GE"/>
        </w:rPr>
        <w:t xml:space="preserve"> </w:t>
      </w:r>
      <w:r w:rsidR="00C60BD2" w:rsidRPr="00B915F8">
        <w:rPr>
          <w:rFonts w:ascii="Sylfaen" w:hAnsi="Sylfaen" w:cs="Sylfaen"/>
          <w:noProof/>
          <w:sz w:val="24"/>
          <w:szCs w:val="24"/>
          <w:lang w:val="ka-GE"/>
        </w:rPr>
        <w:t>მოგება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განათლების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ხარისხზე</w:t>
      </w:r>
      <w:r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მნიშვნელოვანი</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გახდეს</w:t>
      </w:r>
      <w:r w:rsidR="008048BA" w:rsidRPr="00B915F8">
        <w:rPr>
          <w:rFonts w:ascii="Times New Roman" w:hAnsi="Times New Roman" w:cs="Times New Roman"/>
          <w:noProof/>
          <w:sz w:val="24"/>
          <w:szCs w:val="24"/>
          <w:lang w:val="ka-GE"/>
        </w:rPr>
        <w:t>.</w:t>
      </w:r>
      <w:r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ნაშრომში</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მაგალითებად</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მოყვანილია</w:t>
      </w:r>
      <w:r w:rsidR="008048BA"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ცენტრალური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აზიის</w:t>
      </w:r>
      <w:r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ისეთი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განვითარებად</w:t>
      </w:r>
      <w:r w:rsidR="008048BA" w:rsidRPr="00B915F8">
        <w:rPr>
          <w:rFonts w:ascii="Sylfaen" w:hAnsi="Sylfaen" w:cs="Sylfaen"/>
          <w:noProof/>
          <w:sz w:val="24"/>
          <w:szCs w:val="24"/>
          <w:lang w:val="ka-GE"/>
        </w:rPr>
        <w:t>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საგანმანათლებლო</w:t>
      </w:r>
      <w:r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ცენტრები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როგორებიცაა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lastRenderedPageBreak/>
        <w:t>ყაზახეთი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და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უზბეკეთი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რომლებშიც</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საქართველოს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მსგავსი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დინამიკა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იკვეთება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კვლევა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სტუდენტზე</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ორიენტირებული</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მმართველობის</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აუცილებლობაზე</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მიუთითებს</w:t>
      </w:r>
      <w:r w:rsidR="008048BA" w:rsidRPr="00B915F8">
        <w:rPr>
          <w:rFonts w:ascii="Times New Roman" w:hAnsi="Times New Roman" w:cs="Times New Roman"/>
          <w:noProof/>
          <w:sz w:val="24"/>
          <w:szCs w:val="24"/>
          <w:lang w:val="ka-GE"/>
        </w:rPr>
        <w:t>.</w:t>
      </w:r>
      <w:r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ამავდროულად</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იგი</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რეკრუტირების</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აგენტებს</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საერთაშორისო</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უმაღლესი</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განათლების</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სისტემის</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მნიშვნელოვან</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თუმცა</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პოტენციურად</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რისკის</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შემცველ</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აქტორებად</w:t>
      </w:r>
      <w:r w:rsidR="008048BA" w:rsidRPr="00B915F8">
        <w:rPr>
          <w:rFonts w:ascii="Times New Roman" w:hAnsi="Times New Roman" w:cs="Times New Roman"/>
          <w:noProof/>
          <w:sz w:val="24"/>
          <w:szCs w:val="24"/>
          <w:lang w:val="ka-GE"/>
        </w:rPr>
        <w:t xml:space="preserve"> </w:t>
      </w:r>
      <w:r w:rsidR="008048BA" w:rsidRPr="00B915F8">
        <w:rPr>
          <w:rFonts w:ascii="Sylfaen" w:hAnsi="Sylfaen" w:cs="Sylfaen"/>
          <w:noProof/>
          <w:sz w:val="24"/>
          <w:szCs w:val="24"/>
          <w:lang w:val="ka-GE"/>
        </w:rPr>
        <w:t>განიხილავს</w:t>
      </w:r>
      <w:r w:rsidR="008048BA" w:rsidRPr="00B915F8">
        <w:rPr>
          <w:rFonts w:ascii="Times New Roman" w:hAnsi="Times New Roman" w:cs="Times New Roman"/>
          <w:noProof/>
          <w:sz w:val="24"/>
          <w:szCs w:val="24"/>
          <w:lang w:val="ka-GE"/>
        </w:rPr>
        <w:t xml:space="preserve">. </w:t>
      </w:r>
    </w:p>
    <w:p w14:paraId="2C159D34" w14:textId="7D646ABC" w:rsidR="00CF51BE" w:rsidRPr="00B915F8" w:rsidRDefault="00CF51BE" w:rsidP="00B915F8">
      <w:pPr>
        <w:autoSpaceDE w:val="0"/>
        <w:autoSpaceDN w:val="0"/>
        <w:adjustRightInd w:val="0"/>
        <w:spacing w:before="120" w:after="120" w:line="240" w:lineRule="auto"/>
        <w:jc w:val="both"/>
        <w:rPr>
          <w:rFonts w:ascii="Times New Roman" w:hAnsi="Times New Roman" w:cs="Times New Roman"/>
          <w:noProof/>
          <w:sz w:val="24"/>
          <w:szCs w:val="24"/>
          <w:lang w:val="ka-GE"/>
        </w:rPr>
      </w:pPr>
      <w:r w:rsidRPr="00B915F8">
        <w:rPr>
          <w:rFonts w:ascii="Sylfaen" w:hAnsi="Sylfaen" w:cs="Sylfaen"/>
          <w:b/>
          <w:bCs/>
          <w:noProof/>
          <w:sz w:val="24"/>
          <w:szCs w:val="24"/>
          <w:lang w:val="ka-GE"/>
        </w:rPr>
        <w:t>საკვანძო</w:t>
      </w:r>
      <w:r w:rsidRPr="00B915F8">
        <w:rPr>
          <w:rFonts w:ascii="Times New Roman" w:hAnsi="Times New Roman" w:cs="Times New Roman"/>
          <w:b/>
          <w:bCs/>
          <w:noProof/>
          <w:sz w:val="24"/>
          <w:szCs w:val="24"/>
          <w:lang w:val="ka-GE"/>
        </w:rPr>
        <w:t xml:space="preserve"> </w:t>
      </w:r>
      <w:r w:rsidRPr="00B915F8">
        <w:rPr>
          <w:rFonts w:ascii="Sylfaen" w:hAnsi="Sylfaen" w:cs="Sylfaen"/>
          <w:b/>
          <w:bCs/>
          <w:noProof/>
          <w:sz w:val="24"/>
          <w:szCs w:val="24"/>
          <w:lang w:val="ka-GE"/>
        </w:rPr>
        <w:t>სიტყვები</w:t>
      </w:r>
      <w:r w:rsidRPr="00B915F8">
        <w:rPr>
          <w:rFonts w:ascii="Times New Roman" w:hAnsi="Times New Roman" w:cs="Times New Roman"/>
          <w:b/>
          <w:bCs/>
          <w:noProof/>
          <w:sz w:val="24"/>
          <w:szCs w:val="24"/>
          <w:lang w:val="ka-GE"/>
        </w:rPr>
        <w:t>:</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ამბივალენტობა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კორუფცია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საქართველო</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უმაღლესი</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განათლება</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საერთაშორისო</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სტუდენტების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მოზიდვის</w:t>
      </w:r>
      <w:r w:rsidRPr="00B915F8">
        <w:rPr>
          <w:rFonts w:ascii="Times New Roman" w:hAnsi="Times New Roman" w:cs="Times New Roman"/>
          <w:noProof/>
          <w:sz w:val="24"/>
          <w:szCs w:val="24"/>
          <w:lang w:val="ka-GE"/>
        </w:rPr>
        <w:t xml:space="preserve"> </w:t>
      </w:r>
      <w:r w:rsidRPr="00B915F8">
        <w:rPr>
          <w:rFonts w:ascii="Sylfaen" w:hAnsi="Sylfaen" w:cs="Sylfaen"/>
          <w:noProof/>
          <w:sz w:val="24"/>
          <w:szCs w:val="24"/>
          <w:lang w:val="ka-GE"/>
        </w:rPr>
        <w:t>აგენტები</w:t>
      </w:r>
    </w:p>
    <w:p w14:paraId="074495DB" w14:textId="77777777" w:rsidR="002E1DE0" w:rsidRPr="00B915F8" w:rsidRDefault="002E1DE0" w:rsidP="00B915F8">
      <w:pPr>
        <w:autoSpaceDE w:val="0"/>
        <w:autoSpaceDN w:val="0"/>
        <w:adjustRightInd w:val="0"/>
        <w:spacing w:before="120" w:after="120" w:line="240" w:lineRule="auto"/>
        <w:jc w:val="both"/>
        <w:rPr>
          <w:rFonts w:ascii="Times New Roman" w:hAnsi="Times New Roman" w:cs="Times New Roman"/>
          <w:sz w:val="24"/>
          <w:szCs w:val="24"/>
        </w:rPr>
      </w:pPr>
      <w:r w:rsidRPr="00B915F8">
        <w:rPr>
          <w:rFonts w:ascii="Times New Roman" w:hAnsi="Times New Roman" w:cs="Times New Roman"/>
          <w:b/>
          <w:bCs/>
          <w:sz w:val="24"/>
          <w:szCs w:val="24"/>
        </w:rPr>
        <w:t>Аңдатпа:</w:t>
      </w:r>
      <w:r w:rsidRPr="00B915F8">
        <w:rPr>
          <w:rFonts w:ascii="Times New Roman" w:hAnsi="Times New Roman" w:cs="Times New Roman"/>
          <w:sz w:val="24"/>
          <w:szCs w:val="24"/>
        </w:rPr>
        <w:t xml:space="preserve"> Мақала Грузиядағы жоғары білімнің қарқынды интернационалдануы жағдайында шетелдік студенттерді тартумен айналысатын халықаралық рекрутинг агенттерінің екіұшты рөлін қарастырады. Бастапқы деректер жиынтығы мен ұлттық статистикаға сүйене отырып, зерттеу рекрутинг агенттерінің шетелдік студенттерді, әсіресе ақылы негіздегі медициналық бағдарламаларға тартуда қалайша негізгі делдалдарға айналғанын талдайды. Агенттер, әсіресе әлеуметтік капиталы шектеулі студенттерге тілдік, мәдени және рәсімдік қолдау көрсету арқылы жоғары білімге қол жеткізуді жеңілдеткенімен, олардың комиссияға негізделген жұмыс моделі елеулі этикалық және академиялық қауіп-қатерлер туғызады. Грузия мысалы реттеу тетіктері шектеулі жағдайда студент тарту тәжірибелері қаншалықты коммерцияланып кетуі мүмкін екенін көрсетеді және мұндай жағдайда академиялық сәйкестік пен білім сапасын қамтамасыз етуден гөрі студент санын көбейту мен табыс табу бірінші орынға шығады. Мақалада сондай-ақ Орталық Азиядағы, атап айтқанда Қазақстан мен Өзбекстандағы қалыптасып келе жатқан білім беру хабтары үшін ықтимал салдарлар талқыланады, өйткені бұл елдерде де осыған ұқсас үдерістер байқалуда. Авторлар халықаралық жоғары білім беру саласында рекрутинг агенттерін қажетті, бірақ тәуекелі жоғары қатысушылар ретінде мойындайтын, студентке бағдарланған сындарлы басқару тетіктерін қалыптастыру қажет екенін дәлелдейді.</w:t>
      </w:r>
    </w:p>
    <w:p w14:paraId="117DDAEC" w14:textId="6D35B1DF" w:rsidR="002E1DE0" w:rsidRPr="00B915F8" w:rsidRDefault="002E1DE0" w:rsidP="00B915F8">
      <w:pPr>
        <w:autoSpaceDE w:val="0"/>
        <w:autoSpaceDN w:val="0"/>
        <w:adjustRightInd w:val="0"/>
        <w:spacing w:before="120" w:after="120" w:line="240" w:lineRule="auto"/>
        <w:jc w:val="both"/>
        <w:rPr>
          <w:rFonts w:ascii="Times New Roman" w:hAnsi="Times New Roman" w:cs="Times New Roman"/>
          <w:sz w:val="24"/>
          <w:szCs w:val="24"/>
        </w:rPr>
      </w:pPr>
      <w:r w:rsidRPr="00B915F8">
        <w:rPr>
          <w:rFonts w:ascii="Times New Roman" w:hAnsi="Times New Roman" w:cs="Times New Roman"/>
          <w:b/>
          <w:bCs/>
          <w:sz w:val="24"/>
          <w:szCs w:val="24"/>
        </w:rPr>
        <w:t>Түйін сөздер:</w:t>
      </w:r>
      <w:r w:rsidRPr="00B915F8">
        <w:rPr>
          <w:rFonts w:ascii="Times New Roman" w:hAnsi="Times New Roman" w:cs="Times New Roman"/>
          <w:sz w:val="24"/>
          <w:szCs w:val="24"/>
        </w:rPr>
        <w:t xml:space="preserve"> екіұштылық, сыбайлас жемқорлық, Грузия, жоғары білім, халықаралық агенттер</w:t>
      </w:r>
    </w:p>
    <w:p w14:paraId="75A92A0E" w14:textId="77777777" w:rsidR="00BE2294" w:rsidRDefault="00BE2294" w:rsidP="00B915F8">
      <w:pPr>
        <w:spacing w:after="0" w:line="240" w:lineRule="auto"/>
        <w:jc w:val="both"/>
        <w:rPr>
          <w:rFonts w:ascii="Times New Roman" w:hAnsi="Times New Roman" w:cs="Times New Roman"/>
          <w:b/>
          <w:bCs/>
          <w:color w:val="1F1F1F"/>
          <w:sz w:val="24"/>
          <w:szCs w:val="24"/>
        </w:rPr>
      </w:pPr>
    </w:p>
    <w:p w14:paraId="114082A9" w14:textId="19A8A406" w:rsidR="00C44896" w:rsidRDefault="00C44896" w:rsidP="00B915F8">
      <w:pPr>
        <w:spacing w:after="0" w:line="240" w:lineRule="auto"/>
        <w:jc w:val="both"/>
        <w:rPr>
          <w:rFonts w:ascii="Times New Roman" w:hAnsi="Times New Roman" w:cs="Times New Roman"/>
          <w:b/>
          <w:bCs/>
          <w:color w:val="1F1F1F"/>
          <w:sz w:val="24"/>
          <w:szCs w:val="24"/>
        </w:rPr>
      </w:pPr>
      <w:r w:rsidRPr="00B915F8">
        <w:rPr>
          <w:rFonts w:ascii="Times New Roman" w:hAnsi="Times New Roman" w:cs="Times New Roman"/>
          <w:b/>
          <w:bCs/>
          <w:color w:val="1F1F1F"/>
          <w:sz w:val="24"/>
          <w:szCs w:val="24"/>
        </w:rPr>
        <w:t>Introduction: Growth and Internationalization of Higher Education in Georgia</w:t>
      </w:r>
    </w:p>
    <w:p w14:paraId="5B306A68" w14:textId="77777777" w:rsidR="005B72F4" w:rsidRPr="00B915F8" w:rsidRDefault="005B72F4" w:rsidP="00B915F8">
      <w:pPr>
        <w:spacing w:after="0" w:line="240" w:lineRule="auto"/>
        <w:jc w:val="both"/>
        <w:rPr>
          <w:rFonts w:ascii="Times New Roman" w:hAnsi="Times New Roman" w:cs="Times New Roman"/>
          <w:b/>
          <w:bCs/>
          <w:color w:val="1F1F1F"/>
          <w:sz w:val="24"/>
          <w:szCs w:val="24"/>
        </w:rPr>
      </w:pPr>
    </w:p>
    <w:p w14:paraId="72E13A0D" w14:textId="483F2797" w:rsidR="00C44896" w:rsidRPr="00B915F8" w:rsidRDefault="00C44896" w:rsidP="00B915F8">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color w:val="1F1F1F"/>
          <w:sz w:val="24"/>
          <w:szCs w:val="24"/>
        </w:rPr>
        <w:t>In recent years, Georgia has experienced</w:t>
      </w:r>
      <w:r w:rsidR="0047661C" w:rsidRPr="00B915F8">
        <w:rPr>
          <w:rFonts w:ascii="Times New Roman" w:hAnsi="Times New Roman" w:cs="Times New Roman"/>
          <w:color w:val="1F1F1F"/>
          <w:sz w:val="24"/>
          <w:szCs w:val="24"/>
        </w:rPr>
        <w:t xml:space="preserve"> a</w:t>
      </w:r>
      <w:r w:rsidRPr="00B915F8">
        <w:rPr>
          <w:rFonts w:ascii="Times New Roman" w:hAnsi="Times New Roman" w:cs="Times New Roman"/>
          <w:color w:val="1F1F1F"/>
          <w:sz w:val="24"/>
          <w:szCs w:val="24"/>
        </w:rPr>
        <w:t xml:space="preserve"> rapid expansion in its higher education sector. Between 2024 and 2025, total student enrolment increased by 5.6%, reaching 187,799 students (Geostat, 2025), a significant figure for a country with a population of approximately 3.7 million. Georgia </w:t>
      </w:r>
      <w:r w:rsidR="0047661C" w:rsidRPr="00B915F8">
        <w:rPr>
          <w:rFonts w:ascii="Times New Roman" w:hAnsi="Times New Roman" w:cs="Times New Roman"/>
          <w:color w:val="1F1F1F"/>
          <w:sz w:val="24"/>
          <w:szCs w:val="24"/>
        </w:rPr>
        <w:t xml:space="preserve">is </w:t>
      </w:r>
      <w:r w:rsidRPr="00B915F8">
        <w:rPr>
          <w:rFonts w:ascii="Times New Roman" w:hAnsi="Times New Roman" w:cs="Times New Roman"/>
          <w:color w:val="1F1F1F"/>
          <w:sz w:val="24"/>
          <w:szCs w:val="24"/>
        </w:rPr>
        <w:t xml:space="preserve">currently </w:t>
      </w:r>
      <w:r w:rsidR="0047661C" w:rsidRPr="00B915F8">
        <w:rPr>
          <w:rFonts w:ascii="Times New Roman" w:hAnsi="Times New Roman" w:cs="Times New Roman"/>
          <w:color w:val="1F1F1F"/>
          <w:sz w:val="24"/>
          <w:szCs w:val="24"/>
        </w:rPr>
        <w:t xml:space="preserve">home to </w:t>
      </w:r>
      <w:r w:rsidRPr="00B915F8">
        <w:rPr>
          <w:rFonts w:ascii="Times New Roman" w:hAnsi="Times New Roman" w:cs="Times New Roman"/>
          <w:color w:val="1F1F1F"/>
          <w:sz w:val="24"/>
          <w:szCs w:val="24"/>
        </w:rPr>
        <w:t xml:space="preserve">62 higher education institutions—19 public and 43 private—many of which are relatively small and teaching-focused rather than research-intensive. Student admissions have also risen sharply, reaching a historic high of 50,128 in the 2022–2023 academic year and increasing further to 54,212 in 2024–2025 (Geostat, 2025). A central driver of this growth has been the rapid increase in international student enrolment. </w:t>
      </w:r>
      <w:r w:rsidR="000112BA" w:rsidRPr="00B915F8">
        <w:rPr>
          <w:rFonts w:ascii="Times New Roman" w:hAnsi="Times New Roman" w:cs="Times New Roman"/>
          <w:sz w:val="24"/>
          <w:szCs w:val="24"/>
        </w:rPr>
        <w:t>Since 2020, the number of international students in Georgian HEIs has tripled, reaching approximately 37,100 i</w:t>
      </w:r>
      <w:r w:rsidR="000112BA" w:rsidRPr="00B915F8">
        <w:rPr>
          <w:rFonts w:ascii="Times New Roman" w:hAnsi="Times New Roman" w:cs="Times New Roman"/>
          <w:color w:val="1F1F1F"/>
          <w:sz w:val="24"/>
          <w:szCs w:val="24"/>
        </w:rPr>
        <w:t xml:space="preserve">n 2024–2025, or nearly one in five students nationwide </w:t>
      </w:r>
      <w:r w:rsidRPr="00B915F8">
        <w:rPr>
          <w:rFonts w:ascii="Times New Roman" w:hAnsi="Times New Roman" w:cs="Times New Roman"/>
          <w:color w:val="1F1F1F"/>
          <w:sz w:val="24"/>
          <w:szCs w:val="24"/>
        </w:rPr>
        <w:t>(Geostat, 2025). Georgia’s appeal as a study destination is largely explained by affordable tuition fees, a relatively low cost of living, and its reputation as a safe country (Gazdeliani, 2021). International students have thus become a crucial source of revenue and sectoral growth.</w:t>
      </w:r>
      <w:r w:rsidR="008266BD" w:rsidRPr="00B915F8">
        <w:rPr>
          <w:rFonts w:ascii="Times New Roman" w:hAnsi="Times New Roman" w:cs="Times New Roman"/>
          <w:color w:val="1F1F1F"/>
          <w:sz w:val="24"/>
          <w:szCs w:val="24"/>
        </w:rPr>
        <w:t xml:space="preserve"> </w:t>
      </w:r>
    </w:p>
    <w:p w14:paraId="457CE874" w14:textId="77777777" w:rsidR="00C44896" w:rsidRPr="00B915F8" w:rsidRDefault="00C44896" w:rsidP="00B915F8">
      <w:pPr>
        <w:spacing w:after="0" w:line="240" w:lineRule="auto"/>
        <w:jc w:val="both"/>
        <w:rPr>
          <w:rFonts w:ascii="Times New Roman" w:hAnsi="Times New Roman" w:cs="Times New Roman"/>
          <w:b/>
          <w:bCs/>
          <w:color w:val="1F1F1F"/>
          <w:sz w:val="24"/>
          <w:szCs w:val="24"/>
        </w:rPr>
      </w:pPr>
    </w:p>
    <w:p w14:paraId="63EE7AFD" w14:textId="6B6EF058" w:rsidR="00C44896" w:rsidRDefault="00C44896" w:rsidP="00B915F8">
      <w:pPr>
        <w:spacing w:after="0" w:line="240" w:lineRule="auto"/>
        <w:jc w:val="both"/>
        <w:rPr>
          <w:rFonts w:ascii="Times New Roman" w:hAnsi="Times New Roman" w:cs="Times New Roman"/>
          <w:b/>
          <w:bCs/>
          <w:color w:val="1F1F1F"/>
          <w:sz w:val="24"/>
          <w:szCs w:val="24"/>
        </w:rPr>
      </w:pPr>
      <w:r w:rsidRPr="00B915F8">
        <w:rPr>
          <w:rFonts w:ascii="Times New Roman" w:hAnsi="Times New Roman" w:cs="Times New Roman"/>
          <w:b/>
          <w:bCs/>
          <w:color w:val="1F1F1F"/>
          <w:sz w:val="24"/>
          <w:szCs w:val="24"/>
        </w:rPr>
        <w:t>International Students and Institutional Concentration</w:t>
      </w:r>
    </w:p>
    <w:p w14:paraId="1A0754A2" w14:textId="77777777" w:rsidR="005B72F4" w:rsidRPr="00B915F8" w:rsidRDefault="005B72F4" w:rsidP="00B915F8">
      <w:pPr>
        <w:spacing w:after="0" w:line="240" w:lineRule="auto"/>
        <w:jc w:val="both"/>
        <w:rPr>
          <w:rFonts w:ascii="Times New Roman" w:hAnsi="Times New Roman" w:cs="Times New Roman"/>
          <w:b/>
          <w:bCs/>
          <w:color w:val="1F1F1F"/>
          <w:sz w:val="24"/>
          <w:szCs w:val="24"/>
        </w:rPr>
      </w:pPr>
    </w:p>
    <w:p w14:paraId="2DB65639" w14:textId="28C40E3A" w:rsidR="00E00467" w:rsidRPr="00B915F8" w:rsidRDefault="00E00467" w:rsidP="00B915F8">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color w:val="1F1F1F"/>
          <w:sz w:val="24"/>
          <w:szCs w:val="24"/>
        </w:rPr>
        <w:t xml:space="preserve">International student enrolment in Georgia is highly concentrated by field of study and institutional type. The vast majority of international students are enrolled in medicine and other healthcare-related programs, while participation in non-medical disciplines remains limited. Medical programs in Georgia typically span six years, effectively integrating bachelor’s and master’s-level training within a single </w:t>
      </w:r>
      <w:r w:rsidRPr="00B915F8">
        <w:rPr>
          <w:rFonts w:ascii="Times New Roman" w:hAnsi="Times New Roman" w:cs="Times New Roman"/>
          <w:color w:val="1F1F1F"/>
          <w:sz w:val="24"/>
          <w:szCs w:val="24"/>
        </w:rPr>
        <w:lastRenderedPageBreak/>
        <w:t xml:space="preserve">degree, in contrast to many international programs that last only three to four years. This extended duration generates </w:t>
      </w:r>
      <w:r w:rsidR="0047661C" w:rsidRPr="00B915F8">
        <w:rPr>
          <w:rFonts w:ascii="Times New Roman" w:hAnsi="Times New Roman" w:cs="Times New Roman"/>
          <w:color w:val="1F1F1F"/>
          <w:sz w:val="24"/>
          <w:szCs w:val="24"/>
        </w:rPr>
        <w:t xml:space="preserve">additional </w:t>
      </w:r>
      <w:r w:rsidRPr="00B915F8">
        <w:rPr>
          <w:rFonts w:ascii="Times New Roman" w:hAnsi="Times New Roman" w:cs="Times New Roman"/>
          <w:color w:val="1F1F1F"/>
          <w:sz w:val="24"/>
          <w:szCs w:val="24"/>
        </w:rPr>
        <w:t>tuition payments and provides more stable revenue streams for institutions.</w:t>
      </w:r>
    </w:p>
    <w:p w14:paraId="4DE38EC4" w14:textId="26469DA6" w:rsidR="00E00467" w:rsidRDefault="00E00467" w:rsidP="00B915F8">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color w:val="1F1F1F"/>
          <w:sz w:val="24"/>
          <w:szCs w:val="24"/>
        </w:rPr>
        <w:t xml:space="preserve">Approximately 80% of international students are enrolled in private universities, reflecting the central role of private institutions in medical education, the widespread availability of English-taught programs, relatively flexible admissions procedures, and targeted international marketing strategies. Students from India constitute the largest group (around 55%), followed by growing cohorts from Jordan, Israel, and Sudan (Titvinidze, </w:t>
      </w:r>
      <w:r w:rsidR="008D65FC" w:rsidRPr="00B915F8">
        <w:rPr>
          <w:rFonts w:ascii="Times New Roman" w:hAnsi="Times New Roman" w:cs="Times New Roman"/>
          <w:color w:val="1F1F1F"/>
          <w:sz w:val="24"/>
          <w:szCs w:val="24"/>
        </w:rPr>
        <w:t>20</w:t>
      </w:r>
      <w:r w:rsidRPr="00B915F8">
        <w:rPr>
          <w:rFonts w:ascii="Times New Roman" w:hAnsi="Times New Roman" w:cs="Times New Roman"/>
          <w:color w:val="1F1F1F"/>
          <w:sz w:val="24"/>
          <w:szCs w:val="24"/>
        </w:rPr>
        <w:t>25). This pattern underscores how internationalization strategies can become narrowly oriented toward revenue-generating disciplines, raising broader questions about diversification, academic balance, and long-term sustainability.</w:t>
      </w:r>
      <w:r w:rsidR="005E444E" w:rsidRPr="00B915F8">
        <w:rPr>
          <w:rFonts w:ascii="Times New Roman" w:hAnsi="Times New Roman" w:cs="Times New Roman"/>
          <w:color w:val="1F1F1F"/>
          <w:sz w:val="24"/>
          <w:szCs w:val="24"/>
        </w:rPr>
        <w:t xml:space="preserve"> Recent policy initiatives may further reshape this landscape. Proposed reforms would introduce stricter regulation of international students—including language requirements, participation monitoring, admission quotas, and tighter residence-permit rules—while directing most international enrolment away from public universities and toward private institutions. Although framed by the government as a response to migration-management and oversight concerns, these measures have raised questions about university internationalization, institutional autonomy, and Georgia’s future attractiveness as a regional education hub</w:t>
      </w:r>
      <w:r w:rsidR="00F065EA" w:rsidRPr="00B915F8">
        <w:rPr>
          <w:rFonts w:ascii="Times New Roman" w:hAnsi="Times New Roman" w:cs="Times New Roman"/>
          <w:color w:val="1F1F1F"/>
          <w:sz w:val="24"/>
          <w:szCs w:val="24"/>
        </w:rPr>
        <w:t xml:space="preserve"> </w:t>
      </w:r>
      <w:r w:rsidR="00F065EA" w:rsidRPr="00B915F8">
        <w:rPr>
          <w:rFonts w:ascii="Times New Roman" w:hAnsi="Times New Roman" w:cs="Times New Roman"/>
          <w:sz w:val="24"/>
          <w:szCs w:val="24"/>
        </w:rPr>
        <w:t>(Civil Georgia, 2026; On.ge, 202</w:t>
      </w:r>
      <w:r w:rsidR="00875E01" w:rsidRPr="00B915F8">
        <w:rPr>
          <w:rFonts w:ascii="Times New Roman" w:hAnsi="Times New Roman" w:cs="Times New Roman"/>
          <w:sz w:val="24"/>
          <w:szCs w:val="24"/>
        </w:rPr>
        <w:t>5</w:t>
      </w:r>
      <w:r w:rsidR="00F065EA" w:rsidRPr="00B915F8">
        <w:rPr>
          <w:rFonts w:ascii="Times New Roman" w:hAnsi="Times New Roman" w:cs="Times New Roman"/>
          <w:sz w:val="24"/>
          <w:szCs w:val="24"/>
        </w:rPr>
        <w:t>)</w:t>
      </w:r>
      <w:r w:rsidR="005E444E" w:rsidRPr="00B915F8">
        <w:rPr>
          <w:rFonts w:ascii="Times New Roman" w:hAnsi="Times New Roman" w:cs="Times New Roman"/>
          <w:color w:val="1F1F1F"/>
          <w:sz w:val="24"/>
          <w:szCs w:val="24"/>
        </w:rPr>
        <w:t>.</w:t>
      </w:r>
    </w:p>
    <w:p w14:paraId="7E1AB820" w14:textId="77777777" w:rsidR="005B72F4" w:rsidRPr="00B915F8" w:rsidRDefault="005B72F4" w:rsidP="00B915F8">
      <w:pPr>
        <w:spacing w:after="0" w:line="240" w:lineRule="auto"/>
        <w:jc w:val="both"/>
        <w:rPr>
          <w:rFonts w:ascii="Times New Roman" w:hAnsi="Times New Roman" w:cs="Times New Roman"/>
          <w:color w:val="1F1F1F"/>
          <w:sz w:val="24"/>
          <w:szCs w:val="24"/>
        </w:rPr>
      </w:pPr>
    </w:p>
    <w:p w14:paraId="507929E2" w14:textId="6216A71F" w:rsidR="00E00467" w:rsidRDefault="00E00467" w:rsidP="00B915F8">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color w:val="1F1F1F"/>
          <w:sz w:val="24"/>
          <w:szCs w:val="24"/>
        </w:rPr>
        <w:t>The rapid growth of international enrolment has been accompanied by the expansion of international recruitment agencies, which now play a central role in student mobility to Georgia. An international recruitment agency can be understood as a specialized company—or a dedicated division within a larger corporation—that facilitates the recruitment of international students on behalf of higher education institutions. These agencies typically operate under formal contractual agreements with institutions and generate revenue through commissions or referral fees for applicants or enrolled students (Salem, et al., 2025).</w:t>
      </w:r>
    </w:p>
    <w:p w14:paraId="1A164813" w14:textId="77777777" w:rsidR="005B72F4" w:rsidRPr="00B915F8" w:rsidRDefault="005B72F4" w:rsidP="00B915F8">
      <w:pPr>
        <w:spacing w:after="0" w:line="240" w:lineRule="auto"/>
        <w:jc w:val="both"/>
        <w:rPr>
          <w:rFonts w:ascii="Times New Roman" w:hAnsi="Times New Roman" w:cs="Times New Roman"/>
          <w:color w:val="1F1F1F"/>
          <w:sz w:val="24"/>
          <w:szCs w:val="24"/>
        </w:rPr>
      </w:pPr>
    </w:p>
    <w:p w14:paraId="7FD0195F" w14:textId="63D7C563" w:rsidR="00EB4746" w:rsidRDefault="00EB4746" w:rsidP="00B915F8">
      <w:pPr>
        <w:spacing w:after="0" w:line="240" w:lineRule="auto"/>
        <w:jc w:val="both"/>
        <w:rPr>
          <w:rFonts w:ascii="Times New Roman" w:hAnsi="Times New Roman" w:cs="Times New Roman"/>
          <w:sz w:val="24"/>
          <w:szCs w:val="24"/>
        </w:rPr>
      </w:pPr>
      <w:r w:rsidRPr="00B915F8">
        <w:rPr>
          <w:rFonts w:ascii="Times New Roman" w:hAnsi="Times New Roman" w:cs="Times New Roman"/>
          <w:sz w:val="24"/>
          <w:szCs w:val="24"/>
        </w:rPr>
        <w:t>Recruitment agents therefore occupy an inherently ambivalent position within higher education systems (Denisova-Schmidt et al., 2020; Reisberg and Altbach, 2023). Following Ledeneva</w:t>
      </w:r>
      <w:r w:rsidR="00E541A9" w:rsidRPr="00B915F8">
        <w:rPr>
          <w:rFonts w:ascii="Times New Roman" w:hAnsi="Times New Roman" w:cs="Times New Roman"/>
          <w:sz w:val="24"/>
          <w:szCs w:val="24"/>
        </w:rPr>
        <w:t xml:space="preserve"> (Ledeneva, 2018, 2024)</w:t>
      </w:r>
      <w:r w:rsidRPr="00B915F8">
        <w:rPr>
          <w:rFonts w:ascii="Times New Roman" w:hAnsi="Times New Roman" w:cs="Times New Roman"/>
          <w:sz w:val="24"/>
          <w:szCs w:val="24"/>
        </w:rPr>
        <w:t>, we understand ambivalence as the coexistence of supportive and problematic functions within the same practice. Recruitment agents can serve as practical shortcuts that help students and universities navigate linguistic, cultural, and administrative barriers, thereby facilitating access and mobility. At the same time, these shortcuts may generate new risks, including opacity, dependency, conflicts of interest, and weak quality assurance. In this sense, recruitment agents should be viewed neither simply as indispensable partners nor as unethical actors, but as powerful intermediaries whose benefits and risks must be governed together</w:t>
      </w:r>
      <w:r w:rsidR="00A06B37" w:rsidRPr="00B915F8">
        <w:rPr>
          <w:rFonts w:ascii="Times New Roman" w:hAnsi="Times New Roman" w:cs="Times New Roman"/>
          <w:sz w:val="24"/>
          <w:szCs w:val="24"/>
        </w:rPr>
        <w:t xml:space="preserve"> (Stecklow, et. al., 2016)</w:t>
      </w:r>
      <w:r w:rsidRPr="00B915F8">
        <w:rPr>
          <w:rFonts w:ascii="Times New Roman" w:hAnsi="Times New Roman" w:cs="Times New Roman"/>
          <w:sz w:val="24"/>
          <w:szCs w:val="24"/>
        </w:rPr>
        <w:t>.</w:t>
      </w:r>
    </w:p>
    <w:p w14:paraId="67BC418D" w14:textId="77777777" w:rsidR="005B72F4" w:rsidRPr="00B915F8" w:rsidRDefault="005B72F4" w:rsidP="00B915F8">
      <w:pPr>
        <w:spacing w:after="0" w:line="240" w:lineRule="auto"/>
        <w:jc w:val="both"/>
        <w:rPr>
          <w:rFonts w:ascii="Times New Roman" w:hAnsi="Times New Roman" w:cs="Times New Roman"/>
          <w:sz w:val="24"/>
          <w:szCs w:val="24"/>
        </w:rPr>
      </w:pPr>
    </w:p>
    <w:p w14:paraId="22776F1C" w14:textId="3C2BAF37" w:rsidR="00EB4746" w:rsidRDefault="00EB4746" w:rsidP="00B915F8">
      <w:pPr>
        <w:spacing w:after="0" w:line="240" w:lineRule="auto"/>
        <w:jc w:val="both"/>
        <w:rPr>
          <w:rFonts w:ascii="Times New Roman" w:hAnsi="Times New Roman" w:cs="Times New Roman"/>
          <w:sz w:val="24"/>
          <w:szCs w:val="24"/>
        </w:rPr>
      </w:pPr>
      <w:r w:rsidRPr="00B915F8">
        <w:rPr>
          <w:rFonts w:ascii="Times New Roman" w:hAnsi="Times New Roman" w:cs="Times New Roman"/>
          <w:sz w:val="24"/>
          <w:szCs w:val="24"/>
        </w:rPr>
        <w:t>From a normative perspective, agents function as key facilitators of access. They often possess local knowledge, linguistic competence, and cultural familiarity that universities lack, particularly in contexts where official information channels or public advisory services are limited. They assist prospective students with applications, documentation, and visa procedures, thereby lowering barriers to international study, especially for students with limited social or cultural capital. From an institutional perspective, agents also provide a cost-effective recruitment strategy, allowing universities to scale international enrolment without investing in overseas offices or permanent staff. Given the financial significance of international students, agent-mediated recruitment has become integral to many institutional sustainability strategies.</w:t>
      </w:r>
    </w:p>
    <w:p w14:paraId="72EDA785" w14:textId="77777777" w:rsidR="005B72F4" w:rsidRPr="00B915F8" w:rsidRDefault="005B72F4" w:rsidP="00B915F8">
      <w:pPr>
        <w:spacing w:after="0" w:line="240" w:lineRule="auto"/>
        <w:jc w:val="both"/>
        <w:rPr>
          <w:rFonts w:ascii="Times New Roman" w:hAnsi="Times New Roman" w:cs="Times New Roman"/>
          <w:sz w:val="24"/>
          <w:szCs w:val="24"/>
        </w:rPr>
      </w:pPr>
    </w:p>
    <w:p w14:paraId="4C1F4FCE" w14:textId="224091A7" w:rsidR="00EB4746" w:rsidRDefault="00EB4746" w:rsidP="00B915F8">
      <w:pPr>
        <w:spacing w:after="0" w:line="240" w:lineRule="auto"/>
        <w:jc w:val="both"/>
        <w:rPr>
          <w:rFonts w:ascii="Times New Roman" w:hAnsi="Times New Roman" w:cs="Times New Roman"/>
          <w:sz w:val="24"/>
          <w:szCs w:val="24"/>
        </w:rPr>
      </w:pPr>
      <w:r w:rsidRPr="00B915F8">
        <w:rPr>
          <w:rFonts w:ascii="Times New Roman" w:hAnsi="Times New Roman" w:cs="Times New Roman"/>
          <w:sz w:val="24"/>
          <w:szCs w:val="24"/>
        </w:rPr>
        <w:t xml:space="preserve">From a critical perspective, however, this model introduces serious ethical and academic risks. Commission-based remuneration may incentivize recruitment volume over academic fit, potentially steering students toward programs or institutions that maximize agent income rather than student outcomes. Misleading marketing, exaggerated claims about employment or migration prospects, and </w:t>
      </w:r>
      <w:r w:rsidRPr="00B915F8">
        <w:rPr>
          <w:rFonts w:ascii="Times New Roman" w:hAnsi="Times New Roman" w:cs="Times New Roman"/>
          <w:sz w:val="24"/>
          <w:szCs w:val="24"/>
        </w:rPr>
        <w:lastRenderedPageBreak/>
        <w:t>opaque agent–institution relationships can further undermine trust</w:t>
      </w:r>
      <w:r w:rsidR="008D65FC" w:rsidRPr="00B915F8">
        <w:rPr>
          <w:rFonts w:ascii="Times New Roman" w:hAnsi="Times New Roman" w:cs="Times New Roman"/>
          <w:sz w:val="24"/>
          <w:szCs w:val="24"/>
        </w:rPr>
        <w:t xml:space="preserve"> (Curtis and Ellis, 2025)</w:t>
      </w:r>
      <w:r w:rsidRPr="00B915F8">
        <w:rPr>
          <w:rFonts w:ascii="Times New Roman" w:hAnsi="Times New Roman" w:cs="Times New Roman"/>
          <w:sz w:val="24"/>
          <w:szCs w:val="24"/>
        </w:rPr>
        <w:t>. In some cases, inappropriate assistance with application materials may blur the line between legitimate support and academic misconduct, jeopardizing admissions integrity and student preparedness.</w:t>
      </w:r>
    </w:p>
    <w:p w14:paraId="222082B8" w14:textId="77777777" w:rsidR="005B72F4" w:rsidRPr="00B915F8" w:rsidRDefault="005B72F4" w:rsidP="00B915F8">
      <w:pPr>
        <w:spacing w:after="0" w:line="240" w:lineRule="auto"/>
        <w:jc w:val="both"/>
        <w:rPr>
          <w:rFonts w:ascii="Times New Roman" w:hAnsi="Times New Roman" w:cs="Times New Roman"/>
          <w:sz w:val="24"/>
          <w:szCs w:val="24"/>
        </w:rPr>
      </w:pPr>
    </w:p>
    <w:p w14:paraId="7FDF595A" w14:textId="54439885" w:rsidR="00701867" w:rsidRDefault="00E00467" w:rsidP="00B915F8">
      <w:pPr>
        <w:spacing w:after="0" w:line="240" w:lineRule="auto"/>
        <w:jc w:val="both"/>
        <w:rPr>
          <w:rFonts w:ascii="Times New Roman" w:hAnsi="Times New Roman" w:cs="Times New Roman"/>
          <w:sz w:val="24"/>
          <w:szCs w:val="24"/>
        </w:rPr>
      </w:pPr>
      <w:r w:rsidRPr="00B915F8">
        <w:rPr>
          <w:rFonts w:ascii="Times New Roman" w:hAnsi="Times New Roman" w:cs="Times New Roman"/>
          <w:color w:val="1F1F1F"/>
          <w:sz w:val="24"/>
          <w:szCs w:val="24"/>
        </w:rPr>
        <w:t>Georgia provides a particularly revealing illustration of this ambivalence.</w:t>
      </w:r>
      <w:r w:rsidR="00421E54" w:rsidRPr="00B915F8">
        <w:rPr>
          <w:rFonts w:ascii="Times New Roman" w:hAnsi="Times New Roman" w:cs="Times New Roman"/>
          <w:color w:val="1F1F1F"/>
          <w:sz w:val="24"/>
          <w:szCs w:val="24"/>
        </w:rPr>
        <w:t xml:space="preserve"> </w:t>
      </w:r>
      <w:r w:rsidR="00EB4746" w:rsidRPr="00B915F8">
        <w:rPr>
          <w:rFonts w:ascii="Times New Roman" w:hAnsi="Times New Roman" w:cs="Times New Roman"/>
          <w:sz w:val="24"/>
          <w:szCs w:val="24"/>
        </w:rPr>
        <w:t>Our national study on academic and research integrity, conducted in 2025 across public and private higher education institutions in Georgia (</w:t>
      </w:r>
      <w:r w:rsidR="002E1DE0" w:rsidRPr="00B915F8">
        <w:rPr>
          <w:rFonts w:ascii="Times New Roman" w:hAnsi="Times New Roman" w:cs="Times New Roman"/>
          <w:sz w:val="24"/>
          <w:szCs w:val="24"/>
        </w:rPr>
        <w:t>Denisova-Schmidt</w:t>
      </w:r>
      <w:r w:rsidR="00EB4746" w:rsidRPr="00B915F8">
        <w:rPr>
          <w:rFonts w:ascii="Times New Roman" w:hAnsi="Times New Roman" w:cs="Times New Roman"/>
          <w:sz w:val="24"/>
          <w:szCs w:val="24"/>
        </w:rPr>
        <w:t xml:space="preserve"> and </w:t>
      </w:r>
      <w:r w:rsidR="002E1DE0" w:rsidRPr="00B915F8">
        <w:rPr>
          <w:rFonts w:ascii="Times New Roman" w:hAnsi="Times New Roman" w:cs="Times New Roman"/>
          <w:sz w:val="24"/>
          <w:szCs w:val="24"/>
        </w:rPr>
        <w:t>Sitchinava</w:t>
      </w:r>
      <w:r w:rsidR="00EB4746" w:rsidRPr="00B915F8">
        <w:rPr>
          <w:rFonts w:ascii="Times New Roman" w:hAnsi="Times New Roman" w:cs="Times New Roman"/>
          <w:sz w:val="24"/>
          <w:szCs w:val="24"/>
        </w:rPr>
        <w:t>, 202</w:t>
      </w:r>
      <w:r w:rsidR="008D65FC" w:rsidRPr="00B915F8">
        <w:rPr>
          <w:rFonts w:ascii="Times New Roman" w:hAnsi="Times New Roman" w:cs="Times New Roman"/>
          <w:sz w:val="24"/>
          <w:szCs w:val="24"/>
        </w:rPr>
        <w:t>7</w:t>
      </w:r>
      <w:r w:rsidR="00EB4746" w:rsidRPr="00B915F8">
        <w:rPr>
          <w:rFonts w:ascii="Times New Roman" w:hAnsi="Times New Roman" w:cs="Times New Roman"/>
          <w:sz w:val="24"/>
          <w:szCs w:val="24"/>
        </w:rPr>
        <w:t>), reveals that, in a context of limited global visibility and underdeveloped internationalization strategies, recruitment agencies have frequently operated as de facto promoters for private universities rather than as independent advisors.</w:t>
      </w:r>
      <w:r w:rsidR="00CC18D8" w:rsidRPr="00B915F8">
        <w:rPr>
          <w:rFonts w:ascii="Times New Roman" w:hAnsi="Times New Roman" w:cs="Times New Roman"/>
          <w:sz w:val="24"/>
          <w:szCs w:val="24"/>
        </w:rPr>
        <w:t xml:space="preserve"> The study draws on 34 in-depth, semi-structured interviews with senior faculty members (n=12), university administrators (n=11), and early-career researchers (n=11). Participants were recruited through purposive and snowball sampling. Interviews were conducted in Georgian—the native language of both the interviewer and the interviewees—to preserve linguistic and contextual nuance. Informed consent was obtained from all participants, and full anonymization was applied. Data were analyzed using thematic analysis. Although the broader project focused on academic and research integrity within Georgian higher education institutions, the role of recruitment agents emerged as an unexpected but important theme. One senior administrator explicitly identified their growing influence as a potential risk to the integrity of the sector.</w:t>
      </w:r>
      <w:r w:rsidR="004C7068" w:rsidRPr="00B915F8">
        <w:rPr>
          <w:rFonts w:ascii="Times New Roman" w:hAnsi="Times New Roman" w:cs="Times New Roman"/>
          <w:sz w:val="24"/>
          <w:szCs w:val="24"/>
        </w:rPr>
        <w:t xml:space="preserve"> </w:t>
      </w:r>
      <w:r w:rsidR="00370984" w:rsidRPr="00B915F8">
        <w:rPr>
          <w:rFonts w:ascii="Times New Roman" w:hAnsi="Times New Roman" w:cs="Times New Roman"/>
          <w:color w:val="1F1F1F"/>
          <w:sz w:val="24"/>
          <w:szCs w:val="24"/>
        </w:rPr>
        <w:t>According to our respondents t</w:t>
      </w:r>
      <w:r w:rsidR="00BB4F18" w:rsidRPr="00B915F8">
        <w:rPr>
          <w:rFonts w:ascii="Times New Roman" w:hAnsi="Times New Roman" w:cs="Times New Roman"/>
          <w:color w:val="1F1F1F"/>
          <w:sz w:val="24"/>
          <w:szCs w:val="24"/>
        </w:rPr>
        <w:t>heir influence increased substantially after 2022, when large numbers of international students—predominantly from India and the Middle East—transferred from Ukraine, many of them enrolling in medical programs</w:t>
      </w:r>
      <w:r w:rsidR="00A06B37" w:rsidRPr="00B915F8">
        <w:rPr>
          <w:rFonts w:ascii="Times New Roman" w:hAnsi="Times New Roman" w:cs="Times New Roman"/>
          <w:color w:val="1F1F1F"/>
          <w:sz w:val="24"/>
          <w:szCs w:val="24"/>
        </w:rPr>
        <w:t xml:space="preserve"> (</w:t>
      </w:r>
      <w:r w:rsidR="00A06B37" w:rsidRPr="00B915F8">
        <w:rPr>
          <w:rFonts w:ascii="Times New Roman" w:hAnsi="Times New Roman" w:cs="Times New Roman"/>
          <w:sz w:val="24"/>
          <w:szCs w:val="24"/>
        </w:rPr>
        <w:t>Turkmen et al., 2024)</w:t>
      </w:r>
      <w:r w:rsidR="00BB4F18" w:rsidRPr="00B915F8">
        <w:rPr>
          <w:rFonts w:ascii="Times New Roman" w:hAnsi="Times New Roman" w:cs="Times New Roman"/>
          <w:color w:val="1F1F1F"/>
          <w:sz w:val="24"/>
          <w:szCs w:val="24"/>
        </w:rPr>
        <w:t>. For these students, unfamiliar with the Georgian language and higher</w:t>
      </w:r>
      <w:r w:rsidR="00BB4F18" w:rsidRPr="00B915F8">
        <w:rPr>
          <w:rFonts w:ascii="Times New Roman" w:hAnsi="Times New Roman" w:cs="Times New Roman"/>
          <w:sz w:val="24"/>
          <w:szCs w:val="24"/>
        </w:rPr>
        <w:t xml:space="preserve"> education system, agents became the primary intermediaries.</w:t>
      </w:r>
      <w:r w:rsidR="00F7004D" w:rsidRPr="00B915F8">
        <w:rPr>
          <w:rFonts w:ascii="Times New Roman" w:hAnsi="Times New Roman" w:cs="Times New Roman"/>
          <w:sz w:val="24"/>
          <w:szCs w:val="24"/>
        </w:rPr>
        <w:t xml:space="preserve"> </w:t>
      </w:r>
      <w:r w:rsidR="00370984" w:rsidRPr="00B915F8">
        <w:rPr>
          <w:rFonts w:ascii="Times New Roman" w:hAnsi="Times New Roman" w:cs="Times New Roman"/>
          <w:i/>
          <w:iCs/>
          <w:sz w:val="24"/>
          <w:szCs w:val="24"/>
        </w:rPr>
        <w:t>“Students mostly went to private universities</w:t>
      </w:r>
      <w:r w:rsidR="007C5647" w:rsidRPr="00B915F8">
        <w:rPr>
          <w:rFonts w:ascii="Times New Roman" w:hAnsi="Times New Roman" w:cs="Times New Roman"/>
          <w:i/>
          <w:iCs/>
          <w:sz w:val="24"/>
          <w:szCs w:val="24"/>
        </w:rPr>
        <w:t xml:space="preserve"> </w:t>
      </w:r>
      <w:r w:rsidR="007C5647" w:rsidRPr="00B915F8">
        <w:rPr>
          <w:rFonts w:ascii="Times New Roman" w:hAnsi="Times New Roman" w:cs="Times New Roman"/>
          <w:i/>
          <w:sz w:val="24"/>
          <w:szCs w:val="24"/>
        </w:rPr>
        <w:t xml:space="preserve">[…] </w:t>
      </w:r>
      <w:r w:rsidR="00370984" w:rsidRPr="00B915F8">
        <w:rPr>
          <w:rFonts w:ascii="Times New Roman" w:hAnsi="Times New Roman" w:cs="Times New Roman"/>
          <w:i/>
          <w:iCs/>
          <w:sz w:val="24"/>
          <w:szCs w:val="24"/>
        </w:rPr>
        <w:t>there are agents who bring these students, and it’s a big business, especially in the medical field”</w:t>
      </w:r>
      <w:r w:rsidR="00370984" w:rsidRPr="00B915F8">
        <w:rPr>
          <w:rFonts w:ascii="Times New Roman" w:hAnsi="Times New Roman" w:cs="Times New Roman"/>
          <w:sz w:val="24"/>
          <w:szCs w:val="24"/>
        </w:rPr>
        <w:t xml:space="preserve"> as one senior interview partner revealed. </w:t>
      </w:r>
      <w:r w:rsidR="00B90640" w:rsidRPr="00B915F8">
        <w:rPr>
          <w:rFonts w:ascii="Times New Roman" w:hAnsi="Times New Roman" w:cs="Times New Roman"/>
          <w:sz w:val="24"/>
          <w:szCs w:val="24"/>
        </w:rPr>
        <w:t xml:space="preserve">On the </w:t>
      </w:r>
      <w:r w:rsidR="00791A8E" w:rsidRPr="00B915F8">
        <w:rPr>
          <w:rFonts w:ascii="Times New Roman" w:hAnsi="Times New Roman" w:cs="Times New Roman"/>
          <w:sz w:val="24"/>
          <w:szCs w:val="24"/>
        </w:rPr>
        <w:t>one</w:t>
      </w:r>
      <w:r w:rsidR="00B90640" w:rsidRPr="00B915F8">
        <w:rPr>
          <w:rFonts w:ascii="Times New Roman" w:hAnsi="Times New Roman" w:cs="Times New Roman"/>
          <w:sz w:val="24"/>
          <w:szCs w:val="24"/>
        </w:rPr>
        <w:t xml:space="preserve"> side, agents and universities facilitated the continuity of study for international students displaced from Ukraine, whose situation often remained under the radar of many decision-makers (</w:t>
      </w:r>
      <w:r w:rsidR="000112E0" w:rsidRPr="00B915F8">
        <w:rPr>
          <w:rFonts w:ascii="Times New Roman" w:hAnsi="Times New Roman" w:cs="Times New Roman"/>
          <w:sz w:val="24"/>
          <w:szCs w:val="24"/>
        </w:rPr>
        <w:t>Denisova-Schmidt and Marmilova, 2026</w:t>
      </w:r>
      <w:r w:rsidR="00701867" w:rsidRPr="00B915F8">
        <w:rPr>
          <w:rFonts w:ascii="Times New Roman" w:hAnsi="Times New Roman" w:cs="Times New Roman"/>
          <w:sz w:val="24"/>
          <w:szCs w:val="24"/>
        </w:rPr>
        <w:t>; Ghimire, et. al., 2022)</w:t>
      </w:r>
      <w:r w:rsidR="00B90640" w:rsidRPr="00B915F8">
        <w:rPr>
          <w:rFonts w:ascii="Times New Roman" w:hAnsi="Times New Roman" w:cs="Times New Roman"/>
          <w:sz w:val="24"/>
          <w:szCs w:val="24"/>
        </w:rPr>
        <w:t xml:space="preserve">. </w:t>
      </w:r>
    </w:p>
    <w:p w14:paraId="403F11B0" w14:textId="77777777" w:rsidR="005B72F4" w:rsidRPr="00B915F8" w:rsidRDefault="005B72F4" w:rsidP="00B915F8">
      <w:pPr>
        <w:spacing w:after="0" w:line="240" w:lineRule="auto"/>
        <w:jc w:val="both"/>
        <w:rPr>
          <w:rFonts w:ascii="Times New Roman" w:hAnsi="Times New Roman" w:cs="Times New Roman"/>
          <w:sz w:val="24"/>
          <w:szCs w:val="24"/>
        </w:rPr>
      </w:pPr>
    </w:p>
    <w:p w14:paraId="1D06C93A" w14:textId="4F500698" w:rsidR="00C44896" w:rsidRPr="00B915F8" w:rsidRDefault="00B90640" w:rsidP="00B915F8">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sz w:val="24"/>
          <w:szCs w:val="24"/>
        </w:rPr>
        <w:t>By admitting these students at different stages of their studies, Georgian institutions enabled many of them to continue and comple</w:t>
      </w:r>
      <w:r w:rsidRPr="00B915F8">
        <w:rPr>
          <w:rFonts w:ascii="Times New Roman" w:hAnsi="Times New Roman" w:cs="Times New Roman"/>
          <w:color w:val="1F1F1F"/>
          <w:sz w:val="24"/>
          <w:szCs w:val="24"/>
        </w:rPr>
        <w:t xml:space="preserve">te their degrees. </w:t>
      </w:r>
      <w:r w:rsidR="00C44896" w:rsidRPr="00B915F8">
        <w:rPr>
          <w:rFonts w:ascii="Times New Roman" w:hAnsi="Times New Roman" w:cs="Times New Roman"/>
          <w:color w:val="1F1F1F"/>
          <w:sz w:val="24"/>
          <w:szCs w:val="24"/>
        </w:rPr>
        <w:t xml:space="preserve">On the </w:t>
      </w:r>
      <w:r w:rsidR="00791A8E" w:rsidRPr="00B915F8">
        <w:rPr>
          <w:rFonts w:ascii="Times New Roman" w:hAnsi="Times New Roman" w:cs="Times New Roman"/>
          <w:color w:val="1F1F1F"/>
          <w:sz w:val="24"/>
          <w:szCs w:val="24"/>
        </w:rPr>
        <w:t>other</w:t>
      </w:r>
      <w:r w:rsidR="00C44896" w:rsidRPr="00B915F8">
        <w:rPr>
          <w:rFonts w:ascii="Times New Roman" w:hAnsi="Times New Roman" w:cs="Times New Roman"/>
          <w:color w:val="1F1F1F"/>
          <w:sz w:val="24"/>
          <w:szCs w:val="24"/>
        </w:rPr>
        <w:t xml:space="preserve"> side, recruitment increasingly resembled a highly </w:t>
      </w:r>
      <w:r w:rsidR="00F200A2" w:rsidRPr="00B915F8">
        <w:rPr>
          <w:rFonts w:ascii="Times New Roman" w:hAnsi="Times New Roman" w:cs="Times New Roman"/>
          <w:color w:val="1F1F1F"/>
          <w:sz w:val="24"/>
          <w:szCs w:val="24"/>
        </w:rPr>
        <w:t>commercialized</w:t>
      </w:r>
      <w:r w:rsidR="00C44896" w:rsidRPr="00B915F8">
        <w:rPr>
          <w:rFonts w:ascii="Times New Roman" w:hAnsi="Times New Roman" w:cs="Times New Roman"/>
          <w:color w:val="1F1F1F"/>
          <w:sz w:val="24"/>
          <w:szCs w:val="24"/>
        </w:rPr>
        <w:t xml:space="preserve"> “business,” with limited attention to academic level, preparedness, or quality assurance. This raises critical concerns about transparency, standards, and the dominance of financial incentives over educational values.</w:t>
      </w:r>
    </w:p>
    <w:p w14:paraId="7F4C02F9" w14:textId="77777777" w:rsidR="00701867" w:rsidRPr="00B915F8" w:rsidRDefault="00701867" w:rsidP="00B915F8">
      <w:pPr>
        <w:spacing w:after="0" w:line="240" w:lineRule="auto"/>
        <w:jc w:val="both"/>
        <w:rPr>
          <w:rFonts w:ascii="Times New Roman" w:hAnsi="Times New Roman" w:cs="Times New Roman"/>
          <w:b/>
          <w:bCs/>
          <w:color w:val="1F1F1F"/>
          <w:sz w:val="24"/>
          <w:szCs w:val="24"/>
        </w:rPr>
      </w:pPr>
    </w:p>
    <w:p w14:paraId="621ED58A" w14:textId="4E9671F1" w:rsidR="00C44896" w:rsidRDefault="00C44896" w:rsidP="00B915F8">
      <w:pPr>
        <w:spacing w:after="0" w:line="240" w:lineRule="auto"/>
        <w:jc w:val="both"/>
        <w:rPr>
          <w:rFonts w:ascii="Times New Roman" w:hAnsi="Times New Roman" w:cs="Times New Roman"/>
          <w:b/>
          <w:bCs/>
          <w:color w:val="1F1F1F"/>
          <w:sz w:val="24"/>
          <w:szCs w:val="24"/>
        </w:rPr>
      </w:pPr>
      <w:r w:rsidRPr="00B915F8">
        <w:rPr>
          <w:rFonts w:ascii="Times New Roman" w:hAnsi="Times New Roman" w:cs="Times New Roman"/>
          <w:b/>
          <w:bCs/>
          <w:color w:val="1F1F1F"/>
          <w:sz w:val="24"/>
          <w:szCs w:val="24"/>
        </w:rPr>
        <w:t>Implications for Central Asia: Kazakhstan and Uzbekistan</w:t>
      </w:r>
    </w:p>
    <w:p w14:paraId="7C9DFEB1" w14:textId="77777777" w:rsidR="005B72F4" w:rsidRPr="00B915F8" w:rsidRDefault="005B72F4" w:rsidP="00B915F8">
      <w:pPr>
        <w:spacing w:after="0" w:line="240" w:lineRule="auto"/>
        <w:jc w:val="both"/>
        <w:rPr>
          <w:rFonts w:ascii="Times New Roman" w:hAnsi="Times New Roman" w:cs="Times New Roman"/>
          <w:b/>
          <w:bCs/>
          <w:color w:val="1F1F1F"/>
          <w:sz w:val="24"/>
          <w:szCs w:val="24"/>
        </w:rPr>
      </w:pPr>
    </w:p>
    <w:p w14:paraId="53F2F52F" w14:textId="4C3EF481" w:rsidR="00C44896" w:rsidRPr="00B915F8" w:rsidRDefault="00C44896" w:rsidP="00B915F8">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color w:val="1F1F1F"/>
          <w:sz w:val="24"/>
          <w:szCs w:val="24"/>
        </w:rPr>
        <w:t xml:space="preserve">The Georgian case offers </w:t>
      </w:r>
      <w:r w:rsidR="00EE7E43" w:rsidRPr="00B915F8">
        <w:rPr>
          <w:rFonts w:ascii="Times New Roman" w:hAnsi="Times New Roman" w:cs="Times New Roman"/>
          <w:color w:val="1F1F1F"/>
          <w:sz w:val="24"/>
          <w:szCs w:val="24"/>
        </w:rPr>
        <w:t xml:space="preserve">some </w:t>
      </w:r>
      <w:r w:rsidRPr="00B915F8">
        <w:rPr>
          <w:rFonts w:ascii="Times New Roman" w:hAnsi="Times New Roman" w:cs="Times New Roman"/>
          <w:color w:val="1F1F1F"/>
          <w:sz w:val="24"/>
          <w:szCs w:val="24"/>
        </w:rPr>
        <w:t xml:space="preserve">important lessons for Central Asia, particularly Kazakhstan and Uzbekistan, both of which are rapidly expanding their higher education sectors and positioning themselves as regional </w:t>
      </w:r>
      <w:r w:rsidRPr="00B915F8">
        <w:rPr>
          <w:rFonts w:ascii="Times New Roman" w:hAnsi="Times New Roman" w:cs="Times New Roman"/>
          <w:sz w:val="24"/>
          <w:szCs w:val="24"/>
        </w:rPr>
        <w:t xml:space="preserve">education hubs. </w:t>
      </w:r>
      <w:r w:rsidR="00EE7E43" w:rsidRPr="00B915F8">
        <w:rPr>
          <w:rFonts w:ascii="Times New Roman" w:hAnsi="Times New Roman" w:cs="Times New Roman"/>
          <w:bCs/>
          <w:sz w:val="24"/>
          <w:szCs w:val="24"/>
        </w:rPr>
        <w:t xml:space="preserve">The comparison is grounded in striking statistical parallels. In Kazakhstan, the number of international students reached an all-time high of 35,075 in the 2025 academic year—an 11% increase from the previous year—with Indian students forming the largest cohort, at 9,959 students (Birbayeva, 2025). Similarly, in Uzbekistan, 37,200 foreign citizens visited for educational purposes in 2025, representing a 54.3% increase, while Indian enrollment in medical programs alone rose from 3,500 to over 10,000 in a single year (Martin, 2026). </w:t>
      </w:r>
      <w:r w:rsidRPr="00B915F8">
        <w:rPr>
          <w:rFonts w:ascii="Times New Roman" w:hAnsi="Times New Roman" w:cs="Times New Roman"/>
          <w:sz w:val="24"/>
          <w:szCs w:val="24"/>
        </w:rPr>
        <w:t>Li</w:t>
      </w:r>
      <w:r w:rsidRPr="00B915F8">
        <w:rPr>
          <w:rFonts w:ascii="Times New Roman" w:hAnsi="Times New Roman" w:cs="Times New Roman"/>
          <w:color w:val="1F1F1F"/>
          <w:sz w:val="24"/>
          <w:szCs w:val="24"/>
        </w:rPr>
        <w:t>ke Georgia, these countries are witnessing rising international student enrolment, increasing private-sector participation, and growing reliance on recruitment intermediaries to access global markets.</w:t>
      </w:r>
      <w:r w:rsidR="00A17408" w:rsidRPr="00B915F8">
        <w:rPr>
          <w:rFonts w:ascii="Times New Roman" w:hAnsi="Times New Roman" w:cs="Times New Roman"/>
          <w:color w:val="1F1F1F"/>
          <w:sz w:val="24"/>
          <w:szCs w:val="24"/>
        </w:rPr>
        <w:t xml:space="preserve"> </w:t>
      </w:r>
      <w:r w:rsidRPr="00B915F8">
        <w:rPr>
          <w:rFonts w:ascii="Times New Roman" w:hAnsi="Times New Roman" w:cs="Times New Roman"/>
          <w:color w:val="1F1F1F"/>
          <w:sz w:val="24"/>
          <w:szCs w:val="24"/>
        </w:rPr>
        <w:t xml:space="preserve">As internationalization accelerates, Kazakhstan and Uzbekistan face similar risks of over-commercialization, concentration in specific disciplines (such as medicine or engineering), and dependence on loosely regulated recruitment agents. The ambivalence observed in Georgia suggests that recruitment agencies should be treated as strategic actors requiring careful governance rather than neutral service providers. Without clear regulatory </w:t>
      </w:r>
      <w:r w:rsidRPr="00B915F8">
        <w:rPr>
          <w:rFonts w:ascii="Times New Roman" w:hAnsi="Times New Roman" w:cs="Times New Roman"/>
          <w:color w:val="1F1F1F"/>
          <w:sz w:val="24"/>
          <w:szCs w:val="24"/>
        </w:rPr>
        <w:lastRenderedPageBreak/>
        <w:t>frameworks, accreditation mechanisms, and transparency requirements, recruitment practices may undermine academic quality, student welfare, and institutional credibility.</w:t>
      </w:r>
      <w:r w:rsidR="00A17408" w:rsidRPr="00B915F8">
        <w:rPr>
          <w:rFonts w:ascii="Times New Roman" w:hAnsi="Times New Roman" w:cs="Times New Roman"/>
          <w:color w:val="1F1F1F"/>
          <w:sz w:val="24"/>
          <w:szCs w:val="24"/>
        </w:rPr>
        <w:t xml:space="preserve"> </w:t>
      </w:r>
      <w:r w:rsidRPr="00B915F8">
        <w:rPr>
          <w:rFonts w:ascii="Times New Roman" w:hAnsi="Times New Roman" w:cs="Times New Roman"/>
          <w:color w:val="1F1F1F"/>
          <w:sz w:val="24"/>
          <w:szCs w:val="24"/>
        </w:rPr>
        <w:t>At the same time, the Georgian experience also demonstrates that recruitment agents are likely to remain indispensable, particularly in regions where public advising infrastructure is weak and global competition for students is intensifying. For Central Asian systems, the challenge is therefore not whether to use recruitment agents, but how to govern them responsibly—through clear disclosure rules, shared ethical standards, institutional accountability, and student-centered oversight mechanisms.</w:t>
      </w:r>
    </w:p>
    <w:p w14:paraId="2AB4F50D" w14:textId="77777777" w:rsidR="00C44896" w:rsidRPr="00B915F8" w:rsidRDefault="00C44896" w:rsidP="00B915F8">
      <w:pPr>
        <w:spacing w:after="0" w:line="240" w:lineRule="auto"/>
        <w:jc w:val="both"/>
        <w:rPr>
          <w:rFonts w:ascii="Times New Roman" w:hAnsi="Times New Roman" w:cs="Times New Roman"/>
          <w:color w:val="1F1F1F"/>
          <w:sz w:val="24"/>
          <w:szCs w:val="24"/>
        </w:rPr>
      </w:pPr>
    </w:p>
    <w:p w14:paraId="7B29B98D" w14:textId="5440CBD4" w:rsidR="00C44896" w:rsidRDefault="00C44896" w:rsidP="00B915F8">
      <w:pPr>
        <w:spacing w:after="0" w:line="240" w:lineRule="auto"/>
        <w:jc w:val="both"/>
        <w:rPr>
          <w:rFonts w:ascii="Times New Roman" w:hAnsi="Times New Roman" w:cs="Times New Roman"/>
          <w:b/>
          <w:bCs/>
          <w:color w:val="1F1F1F"/>
          <w:sz w:val="24"/>
          <w:szCs w:val="24"/>
        </w:rPr>
      </w:pPr>
      <w:r w:rsidRPr="00B915F8">
        <w:rPr>
          <w:rFonts w:ascii="Times New Roman" w:hAnsi="Times New Roman" w:cs="Times New Roman"/>
          <w:b/>
          <w:bCs/>
          <w:color w:val="1F1F1F"/>
          <w:sz w:val="24"/>
          <w:szCs w:val="24"/>
        </w:rPr>
        <w:t>Conclusion: Governing Ambivalence in International Recruitment</w:t>
      </w:r>
    </w:p>
    <w:p w14:paraId="54D863D9" w14:textId="77777777" w:rsidR="005B72F4" w:rsidRPr="00B915F8" w:rsidRDefault="005B72F4" w:rsidP="00B915F8">
      <w:pPr>
        <w:spacing w:after="0" w:line="240" w:lineRule="auto"/>
        <w:jc w:val="both"/>
        <w:rPr>
          <w:rFonts w:ascii="Times New Roman" w:hAnsi="Times New Roman" w:cs="Times New Roman"/>
          <w:b/>
          <w:bCs/>
          <w:color w:val="1F1F1F"/>
          <w:sz w:val="24"/>
          <w:szCs w:val="24"/>
        </w:rPr>
      </w:pPr>
    </w:p>
    <w:p w14:paraId="1A651853" w14:textId="0B4C04B6" w:rsidR="00BE2294" w:rsidRDefault="00C44896" w:rsidP="00BE2294">
      <w:pPr>
        <w:spacing w:after="0" w:line="240" w:lineRule="auto"/>
        <w:jc w:val="both"/>
        <w:rPr>
          <w:rFonts w:ascii="Times New Roman" w:hAnsi="Times New Roman" w:cs="Times New Roman"/>
          <w:color w:val="1F1F1F"/>
          <w:sz w:val="24"/>
          <w:szCs w:val="24"/>
        </w:rPr>
      </w:pPr>
      <w:r w:rsidRPr="00B915F8">
        <w:rPr>
          <w:rFonts w:ascii="Times New Roman" w:hAnsi="Times New Roman" w:cs="Times New Roman"/>
          <w:color w:val="1F1F1F"/>
          <w:sz w:val="24"/>
          <w:szCs w:val="24"/>
        </w:rPr>
        <w:t>Recruitment agencies represent an ambivalent but powerful force in the internationalization of higher education. They can expand access, facilitate mobility, and support institutional growth, while simultaneously posing risks to academic integrity, equity, and quality assurance. The Georgian case illustrates how quickly recruitment can become commercialized in the absence of robust governance and how financial imperatives may override educational considerations. For emerging education hubs such as Kazakhstan and Uzbekistan, recognizing and addressing this ambivalence early is crucial. Rather than adopting binary positions that portray agents as either indispensable partners or inherently problematic actors, policymakers and universities should pursue nuanced, student-centered governance approaches. Transparent regulation, ethical oversight, and alignment with broader educational values are essential if recruitment agencies are to contribute positively to sustainable internationalization rather than undermine it.</w:t>
      </w:r>
    </w:p>
    <w:p w14:paraId="7E5D77EE" w14:textId="77777777" w:rsidR="00BE2294" w:rsidRPr="00BE2294" w:rsidRDefault="00BE2294" w:rsidP="00BE2294">
      <w:pPr>
        <w:spacing w:after="0" w:line="240" w:lineRule="auto"/>
        <w:jc w:val="both"/>
        <w:rPr>
          <w:rFonts w:ascii="Times New Roman" w:hAnsi="Times New Roman" w:cs="Times New Roman"/>
          <w:color w:val="1F1F1F"/>
          <w:sz w:val="24"/>
          <w:szCs w:val="24"/>
        </w:rPr>
      </w:pPr>
    </w:p>
    <w:p w14:paraId="2FE1D143" w14:textId="77777777" w:rsidR="0083012C" w:rsidRDefault="00BE2294" w:rsidP="00BE2294">
      <w:pPr>
        <w:autoSpaceDE w:val="0"/>
        <w:autoSpaceDN w:val="0"/>
        <w:adjustRightInd w:val="0"/>
        <w:spacing w:before="120" w:after="120" w:line="240" w:lineRule="auto"/>
        <w:jc w:val="both"/>
        <w:rPr>
          <w:rFonts w:ascii="Times New Roman" w:hAnsi="Times New Roman" w:cs="Times New Roman"/>
          <w:sz w:val="24"/>
          <w:szCs w:val="24"/>
        </w:rPr>
      </w:pPr>
      <w:r w:rsidRPr="00B915F8">
        <w:rPr>
          <w:rFonts w:ascii="Times New Roman" w:hAnsi="Times New Roman" w:cs="Times New Roman"/>
          <w:b/>
          <w:bCs/>
          <w:sz w:val="24"/>
          <w:szCs w:val="24"/>
        </w:rPr>
        <w:t>Acknowledgment:</w:t>
      </w:r>
      <w:r w:rsidRPr="00B915F8">
        <w:rPr>
          <w:rFonts w:ascii="Times New Roman" w:hAnsi="Times New Roman" w:cs="Times New Roman"/>
          <w:sz w:val="24"/>
          <w:szCs w:val="24"/>
        </w:rPr>
        <w:t xml:space="preserve"> This study was conducted with financial support provided by the Center for Governance and Culture in Europe of the University of St.Gallen (GCE-HSG) (Switzerland). The sponsor influenced neither the research design nor the interpretation of the result</w:t>
      </w:r>
      <w:r>
        <w:rPr>
          <w:rFonts w:ascii="Times New Roman" w:hAnsi="Times New Roman" w:cs="Times New Roman"/>
          <w:sz w:val="24"/>
          <w:szCs w:val="24"/>
        </w:rPr>
        <w:t>s.</w:t>
      </w:r>
    </w:p>
    <w:p w14:paraId="705BA594" w14:textId="77777777" w:rsidR="00277611" w:rsidRDefault="00277611" w:rsidP="00B915F8">
      <w:pPr>
        <w:spacing w:after="0" w:line="240" w:lineRule="auto"/>
        <w:ind w:left="709" w:hanging="709"/>
        <w:jc w:val="both"/>
        <w:rPr>
          <w:rFonts w:ascii="Times New Roman" w:hAnsi="Times New Roman" w:cs="Times New Roman"/>
          <w:sz w:val="24"/>
          <w:szCs w:val="24"/>
        </w:rPr>
      </w:pPr>
    </w:p>
    <w:p w14:paraId="5DB9896F" w14:textId="3E6CD607" w:rsidR="00F42DEB" w:rsidRPr="00B915F8" w:rsidRDefault="00D3796E" w:rsidP="00B915F8">
      <w:pPr>
        <w:spacing w:after="0" w:line="240" w:lineRule="auto"/>
        <w:ind w:left="709" w:hanging="709"/>
        <w:jc w:val="both"/>
        <w:rPr>
          <w:rFonts w:ascii="Times New Roman" w:hAnsi="Times New Roman" w:cs="Times New Roman"/>
          <w:b/>
          <w:bCs/>
          <w:sz w:val="24"/>
          <w:szCs w:val="24"/>
        </w:rPr>
      </w:pPr>
      <w:r w:rsidRPr="00B915F8">
        <w:rPr>
          <w:rFonts w:ascii="Times New Roman" w:hAnsi="Times New Roman" w:cs="Times New Roman"/>
          <w:b/>
          <w:bCs/>
          <w:sz w:val="24"/>
          <w:szCs w:val="24"/>
        </w:rPr>
        <w:t>References:</w:t>
      </w:r>
    </w:p>
    <w:p w14:paraId="14607A74" w14:textId="77777777" w:rsidR="00B55A6D" w:rsidRPr="00B915F8" w:rsidRDefault="00B55A6D" w:rsidP="00B915F8">
      <w:pPr>
        <w:spacing w:after="0" w:line="240" w:lineRule="auto"/>
        <w:ind w:left="709" w:hanging="709"/>
        <w:jc w:val="both"/>
        <w:rPr>
          <w:rFonts w:ascii="Times New Roman" w:hAnsi="Times New Roman" w:cs="Times New Roman"/>
          <w:b/>
          <w:bCs/>
          <w:sz w:val="24"/>
          <w:szCs w:val="24"/>
        </w:rPr>
      </w:pPr>
    </w:p>
    <w:p w14:paraId="07EB74D5" w14:textId="6D7BA1A9" w:rsidR="00F35C2E" w:rsidRPr="00B915F8" w:rsidRDefault="00F35C2E" w:rsidP="00B915F8">
      <w:pPr>
        <w:spacing w:after="0" w:line="240" w:lineRule="auto"/>
        <w:ind w:left="709" w:hanging="709"/>
        <w:jc w:val="both"/>
        <w:rPr>
          <w:rFonts w:ascii="Times New Roman" w:hAnsi="Times New Roman" w:cs="Times New Roman"/>
          <w:sz w:val="24"/>
          <w:szCs w:val="24"/>
        </w:rPr>
      </w:pPr>
      <w:r w:rsidRPr="00B915F8">
        <w:rPr>
          <w:rFonts w:ascii="Times New Roman" w:hAnsi="Times New Roman" w:cs="Times New Roman"/>
          <w:sz w:val="24"/>
          <w:szCs w:val="24"/>
        </w:rPr>
        <w:t xml:space="preserve">Birbayeva, A. (2025, December 3). </w:t>
      </w:r>
      <w:r w:rsidRPr="00B915F8">
        <w:rPr>
          <w:rFonts w:ascii="Times New Roman" w:hAnsi="Times New Roman" w:cs="Times New Roman"/>
          <w:i/>
          <w:iCs/>
          <w:sz w:val="24"/>
          <w:szCs w:val="24"/>
        </w:rPr>
        <w:t>Kazakhstan hosts 35,000+ foreign students, strengthening country’s education status</w:t>
      </w:r>
      <w:r w:rsidRPr="00B915F8">
        <w:rPr>
          <w:rFonts w:ascii="Times New Roman" w:hAnsi="Times New Roman" w:cs="Times New Roman"/>
          <w:sz w:val="24"/>
          <w:szCs w:val="24"/>
        </w:rPr>
        <w:t xml:space="preserve">. The Astana Times. </w:t>
      </w:r>
      <w:hyperlink r:id="rId10" w:tgtFrame="_blank" w:history="1">
        <w:r w:rsidRPr="00B915F8">
          <w:rPr>
            <w:rStyle w:val="Hyperlink"/>
            <w:rFonts w:ascii="Times New Roman" w:hAnsi="Times New Roman" w:cs="Times New Roman"/>
            <w:sz w:val="24"/>
            <w:szCs w:val="24"/>
          </w:rPr>
          <w:t>https://astanatimes.com/2025/12/kazakhstan-hosts-35000-foreign-students-strengthening-countrys-education-status/</w:t>
        </w:r>
      </w:hyperlink>
    </w:p>
    <w:p w14:paraId="33A99252" w14:textId="77777777" w:rsidR="00F065EA" w:rsidRPr="00B915F8" w:rsidRDefault="00F065EA" w:rsidP="00B915F8">
      <w:pPr>
        <w:spacing w:after="0" w:line="240" w:lineRule="auto"/>
        <w:ind w:left="709" w:hanging="709"/>
        <w:jc w:val="both"/>
        <w:rPr>
          <w:rFonts w:ascii="Times New Roman" w:hAnsi="Times New Roman" w:cs="Times New Roman"/>
          <w:sz w:val="24"/>
          <w:szCs w:val="24"/>
        </w:rPr>
      </w:pPr>
      <w:r w:rsidRPr="00B915F8">
        <w:rPr>
          <w:rFonts w:ascii="Times New Roman" w:hAnsi="Times New Roman" w:cs="Times New Roman"/>
          <w:sz w:val="24"/>
          <w:szCs w:val="24"/>
        </w:rPr>
        <w:t xml:space="preserve">Civil Georgia. (2026, June 8). </w:t>
      </w:r>
      <w:r w:rsidRPr="00B915F8">
        <w:rPr>
          <w:rStyle w:val="Emphasis"/>
          <w:rFonts w:ascii="Times New Roman" w:hAnsi="Times New Roman" w:cs="Times New Roman"/>
          <w:sz w:val="24"/>
          <w:szCs w:val="24"/>
        </w:rPr>
        <w:t>Georgia announces stricter migration rules for international students, sham marriages</w:t>
      </w:r>
      <w:r w:rsidRPr="00B915F8">
        <w:rPr>
          <w:rFonts w:ascii="Times New Roman" w:hAnsi="Times New Roman" w:cs="Times New Roman"/>
          <w:sz w:val="24"/>
          <w:szCs w:val="24"/>
        </w:rPr>
        <w:t xml:space="preserve">. Civil.ge. </w:t>
      </w:r>
      <w:hyperlink r:id="rId11" w:history="1">
        <w:r w:rsidRPr="00B915F8">
          <w:rPr>
            <w:rStyle w:val="Hyperlink"/>
            <w:rFonts w:ascii="Times New Roman" w:hAnsi="Times New Roman" w:cs="Times New Roman"/>
            <w:sz w:val="24"/>
            <w:szCs w:val="24"/>
          </w:rPr>
          <w:t>Georgia Announces Stricter Migration Rules for International Students, Sham Marriages – Civil Georgia</w:t>
        </w:r>
      </w:hyperlink>
    </w:p>
    <w:p w14:paraId="566FB65E" w14:textId="77777777" w:rsidR="00EE17C5" w:rsidRPr="00B915F8" w:rsidRDefault="00EE17C5" w:rsidP="00B915F8">
      <w:pPr>
        <w:pStyle w:val="Bibliography"/>
        <w:spacing w:after="0" w:line="240" w:lineRule="auto"/>
        <w:ind w:left="709" w:hanging="709"/>
        <w:jc w:val="both"/>
        <w:rPr>
          <w:rFonts w:ascii="Times New Roman" w:hAnsi="Times New Roman" w:cs="Times New Roman"/>
          <w:sz w:val="24"/>
          <w:szCs w:val="24"/>
          <w:lang w:eastAsia="de-DE"/>
        </w:rPr>
      </w:pPr>
      <w:r w:rsidRPr="00B915F8">
        <w:rPr>
          <w:rFonts w:ascii="Times New Roman" w:hAnsi="Times New Roman" w:cs="Times New Roman"/>
          <w:sz w:val="24"/>
          <w:szCs w:val="24"/>
          <w:lang w:val="es-ES" w:eastAsia="de-DE"/>
        </w:rPr>
        <w:t xml:space="preserve">Curtis, G. J., &amp; Ellis, C. (2025). </w:t>
      </w:r>
      <w:r w:rsidRPr="00B915F8">
        <w:rPr>
          <w:rFonts w:ascii="Times New Roman" w:hAnsi="Times New Roman" w:cs="Times New Roman"/>
          <w:sz w:val="24"/>
          <w:szCs w:val="24"/>
          <w:lang w:eastAsia="de-DE"/>
        </w:rPr>
        <w:t xml:space="preserve">Degrees of deniability: contract cheating and the value chain of corruption in higher education – experiences from Australia. </w:t>
      </w:r>
      <w:r w:rsidRPr="00B915F8">
        <w:rPr>
          <w:rFonts w:ascii="Times New Roman" w:hAnsi="Times New Roman" w:cs="Times New Roman"/>
          <w:sz w:val="24"/>
          <w:szCs w:val="24"/>
          <w:lang w:val="de-DE"/>
        </w:rPr>
        <w:t xml:space="preserve">In E. </w:t>
      </w:r>
      <w:r w:rsidRPr="00B915F8">
        <w:rPr>
          <w:rFonts w:ascii="Times New Roman" w:hAnsi="Times New Roman" w:cs="Times New Roman"/>
          <w:sz w:val="24"/>
          <w:szCs w:val="24"/>
          <w:lang w:val="de-DE" w:eastAsia="de-DE"/>
        </w:rPr>
        <w:t xml:space="preserve">Denisova-Schmidt, P. Altbach, &amp; H. de Wit (Eds.). </w:t>
      </w:r>
      <w:r w:rsidRPr="00B915F8">
        <w:rPr>
          <w:rFonts w:ascii="Times New Roman" w:hAnsi="Times New Roman" w:cs="Times New Roman"/>
          <w:i/>
          <w:iCs/>
          <w:sz w:val="24"/>
          <w:szCs w:val="24"/>
          <w:lang w:eastAsia="de-DE"/>
        </w:rPr>
        <w:t xml:space="preserve">Handbook on corruption in higher education, </w:t>
      </w:r>
      <w:r w:rsidRPr="00B915F8">
        <w:rPr>
          <w:rFonts w:ascii="Times New Roman" w:hAnsi="Times New Roman" w:cs="Times New Roman"/>
          <w:sz w:val="24"/>
          <w:szCs w:val="24"/>
          <w:lang w:eastAsia="de-DE"/>
        </w:rPr>
        <w:t>Edward Elgar Publishing, 181</w:t>
      </w:r>
      <w:r w:rsidRPr="00B915F8">
        <w:rPr>
          <w:rFonts w:ascii="Times New Roman" w:hAnsi="Times New Roman" w:cs="Times New Roman"/>
          <w:sz w:val="24"/>
          <w:szCs w:val="24"/>
        </w:rPr>
        <w:t>−</w:t>
      </w:r>
      <w:r w:rsidRPr="00B915F8">
        <w:rPr>
          <w:rFonts w:ascii="Times New Roman" w:hAnsi="Times New Roman" w:cs="Times New Roman"/>
          <w:sz w:val="24"/>
          <w:szCs w:val="24"/>
          <w:lang w:eastAsia="de-DE"/>
        </w:rPr>
        <w:t>197.</w:t>
      </w:r>
    </w:p>
    <w:p w14:paraId="5505FE11" w14:textId="6F04E2E3" w:rsidR="00CD27DF" w:rsidRPr="00B915F8" w:rsidRDefault="00CD27DF" w:rsidP="00B915F8">
      <w:pPr>
        <w:pStyle w:val="NormalWeb"/>
        <w:spacing w:after="0" w:line="240" w:lineRule="auto"/>
        <w:ind w:left="709" w:hanging="709"/>
        <w:jc w:val="both"/>
        <w:rPr>
          <w:rStyle w:val="Hyperlink"/>
        </w:rPr>
      </w:pPr>
      <w:r w:rsidRPr="00B915F8">
        <w:t xml:space="preserve">Denisova-Schmidt, E., de Wit, H., &amp; Wan, X. (2020). Ethical concerns on the use of agents in international student recruitment. In </w:t>
      </w:r>
      <w:r w:rsidRPr="00B915F8">
        <w:rPr>
          <w:i/>
          <w:iCs/>
        </w:rPr>
        <w:t>Corruption in higher education</w:t>
      </w:r>
      <w:r w:rsidRPr="00B915F8">
        <w:t xml:space="preserve">. Brill. </w:t>
      </w:r>
      <w:hyperlink r:id="rId12" w:tgtFrame="_blank" w:history="1">
        <w:r w:rsidRPr="00B915F8">
          <w:rPr>
            <w:rStyle w:val="Hyperlink"/>
          </w:rPr>
          <w:t>https://doi.org/10.1163/9789004433885_013</w:t>
        </w:r>
      </w:hyperlink>
    </w:p>
    <w:p w14:paraId="16CEC414" w14:textId="7442E47B" w:rsidR="000112E0" w:rsidRPr="00B915F8" w:rsidRDefault="000112E0" w:rsidP="00B915F8">
      <w:pPr>
        <w:pStyle w:val="NormalWeb"/>
        <w:spacing w:after="0" w:line="240" w:lineRule="auto"/>
        <w:ind w:left="709" w:hanging="709"/>
        <w:jc w:val="both"/>
        <w:rPr>
          <w:color w:val="222222"/>
          <w:shd w:val="clear" w:color="auto" w:fill="FFFFFF"/>
        </w:rPr>
      </w:pPr>
      <w:bookmarkStart w:id="0" w:name="_Hlk229230808"/>
      <w:r w:rsidRPr="00B915F8">
        <w:rPr>
          <w:color w:val="222222"/>
          <w:shd w:val="clear" w:color="auto" w:fill="FFFFFF"/>
        </w:rPr>
        <w:t>Denisova-Schmidt, E., &amp; Marmilova</w:t>
      </w:r>
      <w:bookmarkEnd w:id="0"/>
      <w:r w:rsidRPr="00B915F8">
        <w:rPr>
          <w:color w:val="222222"/>
          <w:shd w:val="clear" w:color="auto" w:fill="FFFFFF"/>
        </w:rPr>
        <w:t xml:space="preserve">, O. (2026). Displacement and </w:t>
      </w:r>
      <w:r w:rsidR="0068597D" w:rsidRPr="00B915F8">
        <w:rPr>
          <w:color w:val="222222"/>
          <w:shd w:val="clear" w:color="auto" w:fill="FFFFFF"/>
        </w:rPr>
        <w:t>h</w:t>
      </w:r>
      <w:r w:rsidRPr="00B915F8">
        <w:rPr>
          <w:color w:val="222222"/>
          <w:shd w:val="clear" w:color="auto" w:fill="FFFFFF"/>
        </w:rPr>
        <w:t xml:space="preserve">igher </w:t>
      </w:r>
      <w:r w:rsidR="0068597D" w:rsidRPr="00B915F8">
        <w:rPr>
          <w:color w:val="222222"/>
          <w:shd w:val="clear" w:color="auto" w:fill="FFFFFF"/>
        </w:rPr>
        <w:t>e</w:t>
      </w:r>
      <w:r w:rsidRPr="00B915F8">
        <w:rPr>
          <w:color w:val="222222"/>
          <w:shd w:val="clear" w:color="auto" w:fill="FFFFFF"/>
        </w:rPr>
        <w:t xml:space="preserve">ducation: </w:t>
      </w:r>
      <w:r w:rsidR="0068597D" w:rsidRPr="00B915F8">
        <w:rPr>
          <w:color w:val="222222"/>
          <w:shd w:val="clear" w:color="auto" w:fill="FFFFFF"/>
        </w:rPr>
        <w:t>a</w:t>
      </w:r>
      <w:r w:rsidRPr="00B915F8">
        <w:rPr>
          <w:color w:val="222222"/>
          <w:shd w:val="clear" w:color="auto" w:fill="FFFFFF"/>
        </w:rPr>
        <w:t xml:space="preserve"> </w:t>
      </w:r>
      <w:r w:rsidR="0068597D" w:rsidRPr="00B915F8">
        <w:rPr>
          <w:color w:val="222222"/>
          <w:shd w:val="clear" w:color="auto" w:fill="FFFFFF"/>
        </w:rPr>
        <w:t>r</w:t>
      </w:r>
      <w:r w:rsidRPr="00B915F8">
        <w:rPr>
          <w:color w:val="222222"/>
          <w:shd w:val="clear" w:color="auto" w:fill="FFFFFF"/>
        </w:rPr>
        <w:t xml:space="preserve">eview of the </w:t>
      </w:r>
      <w:r w:rsidR="0068597D" w:rsidRPr="00B915F8">
        <w:rPr>
          <w:color w:val="222222"/>
          <w:shd w:val="clear" w:color="auto" w:fill="FFFFFF"/>
        </w:rPr>
        <w:t>r</w:t>
      </w:r>
      <w:r w:rsidRPr="00B915F8">
        <w:rPr>
          <w:color w:val="222222"/>
          <w:shd w:val="clear" w:color="auto" w:fill="FFFFFF"/>
        </w:rPr>
        <w:t xml:space="preserve">esearch on Ukraine. </w:t>
      </w:r>
      <w:r w:rsidRPr="00B915F8">
        <w:rPr>
          <w:i/>
          <w:iCs/>
          <w:color w:val="222222"/>
          <w:shd w:val="clear" w:color="auto" w:fill="FFFFFF"/>
        </w:rPr>
        <w:t>Social Sciences</w:t>
      </w:r>
      <w:r w:rsidRPr="00B915F8">
        <w:rPr>
          <w:color w:val="222222"/>
          <w:shd w:val="clear" w:color="auto" w:fill="FFFFFF"/>
        </w:rPr>
        <w:t xml:space="preserve">, 15(1), 29. </w:t>
      </w:r>
      <w:hyperlink r:id="rId13" w:history="1">
        <w:r w:rsidR="001043C8" w:rsidRPr="00B915F8">
          <w:rPr>
            <w:rStyle w:val="Hyperlink"/>
            <w:shd w:val="clear" w:color="auto" w:fill="FFFFFF"/>
          </w:rPr>
          <w:t>https://doi.org/10.3390/socsci15010029</w:t>
        </w:r>
      </w:hyperlink>
      <w:r w:rsidR="001043C8" w:rsidRPr="00B915F8">
        <w:rPr>
          <w:color w:val="222222"/>
          <w:shd w:val="clear" w:color="auto" w:fill="FFFFFF"/>
        </w:rPr>
        <w:t xml:space="preserve"> </w:t>
      </w:r>
    </w:p>
    <w:p w14:paraId="1AFA009C" w14:textId="2BF40B9E" w:rsidR="002E1DE0" w:rsidRPr="00B915F8" w:rsidRDefault="002E1DE0" w:rsidP="00B915F8">
      <w:pPr>
        <w:pStyle w:val="NormalWeb"/>
        <w:spacing w:after="0" w:line="240" w:lineRule="auto"/>
        <w:ind w:left="709" w:hanging="709"/>
        <w:jc w:val="both"/>
      </w:pPr>
      <w:r w:rsidRPr="00B915F8">
        <w:rPr>
          <w:lang w:val="de-DE"/>
        </w:rPr>
        <w:t xml:space="preserve">Denisova-Schmidt, E., &amp; Sitchinava, T. (2027). </w:t>
      </w:r>
      <w:r w:rsidRPr="00B915F8">
        <w:t>Politicization, precarity, and research misconduct in Georgian higher education</w:t>
      </w:r>
      <w:r w:rsidR="00526D93" w:rsidRPr="00B915F8">
        <w:t>. In:</w:t>
      </w:r>
      <w:r w:rsidRPr="00B915F8">
        <w:t xml:space="preserve"> </w:t>
      </w:r>
      <w:r w:rsidR="00526D93" w:rsidRPr="00B915F8">
        <w:t xml:space="preserve">Eaton, S. E., Kuzhabekova, A., Tang, G., &amp; Jivani, R. (Eds.). </w:t>
      </w:r>
      <w:r w:rsidR="00526D93" w:rsidRPr="00B915F8">
        <w:rPr>
          <w:i/>
          <w:iCs/>
        </w:rPr>
        <w:t>Fraud in Higher Education, Science, and Scholarly Publishing: From Corruption to Quackery</w:t>
      </w:r>
      <w:r w:rsidR="00526D93" w:rsidRPr="00B915F8">
        <w:t xml:space="preserve">, Springer, </w:t>
      </w:r>
      <w:r w:rsidRPr="00B915F8">
        <w:t xml:space="preserve">forthcoming. </w:t>
      </w:r>
    </w:p>
    <w:p w14:paraId="6CFD7957" w14:textId="6D8ED122" w:rsidR="00CD27DF" w:rsidRPr="00B915F8" w:rsidRDefault="00CD27DF" w:rsidP="00B915F8">
      <w:pPr>
        <w:pStyle w:val="NormalWeb"/>
        <w:spacing w:after="0" w:line="240" w:lineRule="auto"/>
        <w:ind w:left="709" w:hanging="709"/>
        <w:jc w:val="both"/>
        <w:rPr>
          <w:rStyle w:val="Hyperlink"/>
        </w:rPr>
      </w:pPr>
      <w:r w:rsidRPr="00B915F8">
        <w:lastRenderedPageBreak/>
        <w:t xml:space="preserve">Gazdeliani, S. (2021, November 2). </w:t>
      </w:r>
      <w:r w:rsidRPr="00B915F8">
        <w:rPr>
          <w:rFonts w:ascii="Sylfaen" w:hAnsi="Sylfaen" w:cs="Sylfaen"/>
        </w:rPr>
        <w:t>რატომ</w:t>
      </w:r>
      <w:r w:rsidRPr="00B915F8">
        <w:t xml:space="preserve"> </w:t>
      </w:r>
      <w:r w:rsidRPr="00B915F8">
        <w:rPr>
          <w:rFonts w:ascii="Sylfaen" w:hAnsi="Sylfaen" w:cs="Sylfaen"/>
        </w:rPr>
        <w:t>ირჩევენ</w:t>
      </w:r>
      <w:r w:rsidRPr="00B915F8">
        <w:t xml:space="preserve"> </w:t>
      </w:r>
      <w:r w:rsidRPr="00B915F8">
        <w:rPr>
          <w:rFonts w:ascii="Sylfaen" w:hAnsi="Sylfaen" w:cs="Sylfaen"/>
        </w:rPr>
        <w:t>საქართველოს</w:t>
      </w:r>
      <w:r w:rsidRPr="00B915F8">
        <w:t xml:space="preserve"> </w:t>
      </w:r>
      <w:r w:rsidRPr="00B915F8">
        <w:rPr>
          <w:rFonts w:ascii="Sylfaen" w:hAnsi="Sylfaen" w:cs="Sylfaen"/>
        </w:rPr>
        <w:t>უცხოელი</w:t>
      </w:r>
      <w:r w:rsidRPr="00B915F8">
        <w:t xml:space="preserve"> </w:t>
      </w:r>
      <w:r w:rsidRPr="00B915F8">
        <w:rPr>
          <w:rFonts w:ascii="Sylfaen" w:hAnsi="Sylfaen" w:cs="Sylfaen"/>
        </w:rPr>
        <w:t>სტუდენტები</w:t>
      </w:r>
      <w:r w:rsidRPr="00B915F8">
        <w:t xml:space="preserve"> </w:t>
      </w:r>
      <w:r w:rsidRPr="00B915F8">
        <w:rPr>
          <w:rFonts w:ascii="Sylfaen" w:hAnsi="Sylfaen" w:cs="Sylfaen"/>
        </w:rPr>
        <w:t>და</w:t>
      </w:r>
      <w:r w:rsidRPr="00B915F8">
        <w:t xml:space="preserve"> </w:t>
      </w:r>
      <w:r w:rsidRPr="00B915F8">
        <w:rPr>
          <w:rFonts w:ascii="Sylfaen" w:hAnsi="Sylfaen" w:cs="Sylfaen"/>
        </w:rPr>
        <w:t>რა</w:t>
      </w:r>
      <w:r w:rsidRPr="00B915F8">
        <w:t xml:space="preserve"> </w:t>
      </w:r>
      <w:r w:rsidRPr="00B915F8">
        <w:rPr>
          <w:rFonts w:ascii="Sylfaen" w:hAnsi="Sylfaen" w:cs="Sylfaen"/>
        </w:rPr>
        <w:t>დაბრკოლებების</w:t>
      </w:r>
      <w:r w:rsidRPr="00B915F8">
        <w:t xml:space="preserve"> </w:t>
      </w:r>
      <w:r w:rsidRPr="00B915F8">
        <w:rPr>
          <w:rFonts w:ascii="Sylfaen" w:hAnsi="Sylfaen" w:cs="Sylfaen"/>
        </w:rPr>
        <w:t>გადალახვა</w:t>
      </w:r>
      <w:r w:rsidRPr="00B915F8">
        <w:t xml:space="preserve"> </w:t>
      </w:r>
      <w:r w:rsidRPr="00B915F8">
        <w:rPr>
          <w:rFonts w:ascii="Sylfaen" w:hAnsi="Sylfaen" w:cs="Sylfaen"/>
        </w:rPr>
        <w:t>უწევთ</w:t>
      </w:r>
      <w:r w:rsidRPr="00B915F8">
        <w:t xml:space="preserve"> </w:t>
      </w:r>
      <w:r w:rsidRPr="00B915F8">
        <w:rPr>
          <w:rFonts w:ascii="Sylfaen" w:hAnsi="Sylfaen" w:cs="Sylfaen"/>
        </w:rPr>
        <w:t>ჩვენს</w:t>
      </w:r>
      <w:r w:rsidRPr="00B915F8">
        <w:t xml:space="preserve"> </w:t>
      </w:r>
      <w:r w:rsidRPr="00B915F8">
        <w:rPr>
          <w:rFonts w:ascii="Sylfaen" w:hAnsi="Sylfaen" w:cs="Sylfaen"/>
        </w:rPr>
        <w:t>ქვეყანაში</w:t>
      </w:r>
      <w:r w:rsidRPr="00B915F8">
        <w:t xml:space="preserve">. </w:t>
      </w:r>
      <w:r w:rsidRPr="00B915F8">
        <w:rPr>
          <w:i/>
          <w:iCs/>
        </w:rPr>
        <w:t>Why foreign students choose Georgia and what obstacles they face in our country</w:t>
      </w:r>
      <w:r w:rsidRPr="00B915F8">
        <w:t xml:space="preserve"> [Translated from Georgian]. Edu.Aris.ge. </w:t>
      </w:r>
      <w:hyperlink r:id="rId14" w:tgtFrame="_blank" w:history="1">
        <w:r w:rsidRPr="00B915F8">
          <w:rPr>
            <w:rStyle w:val="Hyperlink"/>
          </w:rPr>
          <w:t>https://edu.aris.ge/news/ratom-ircheven-saqartvelos-ucxoeli-studentebi-da-ra-dabrkolebebis-gadalaxva-uwevt-chvens-qveyanashi.html</w:t>
        </w:r>
      </w:hyperlink>
    </w:p>
    <w:p w14:paraId="78E1122E" w14:textId="77777777" w:rsidR="00701867" w:rsidRPr="00B915F8" w:rsidRDefault="00701867" w:rsidP="00B915F8">
      <w:pPr>
        <w:pStyle w:val="Heading1"/>
        <w:shd w:val="clear" w:color="auto" w:fill="FFFFFF"/>
        <w:spacing w:before="0" w:line="240" w:lineRule="auto"/>
        <w:ind w:left="709" w:hanging="709"/>
        <w:jc w:val="both"/>
        <w:rPr>
          <w:rFonts w:ascii="Times New Roman" w:hAnsi="Times New Roman" w:cs="Times New Roman"/>
          <w:color w:val="000000"/>
          <w:sz w:val="24"/>
          <w:szCs w:val="24"/>
        </w:rPr>
      </w:pPr>
      <w:r w:rsidRPr="00B915F8">
        <w:rPr>
          <w:rFonts w:ascii="Times New Roman" w:hAnsi="Times New Roman" w:cs="Times New Roman"/>
          <w:color w:val="000000"/>
          <w:sz w:val="24"/>
          <w:szCs w:val="24"/>
        </w:rPr>
        <w:t xml:space="preserve">Ghimire, B., Amjad Khan, A., &amp; Leung, M. (2022). </w:t>
      </w:r>
      <w:r w:rsidRPr="00B915F8">
        <w:rPr>
          <w:rFonts w:ascii="Times New Roman" w:hAnsi="Times New Roman" w:cs="Times New Roman"/>
          <w:color w:val="231F20"/>
          <w:sz w:val="24"/>
          <w:szCs w:val="24"/>
        </w:rPr>
        <w:t xml:space="preserve">Harrowing tales as international students flee to border. </w:t>
      </w:r>
      <w:r w:rsidRPr="00B915F8">
        <w:rPr>
          <w:rFonts w:ascii="Times New Roman" w:hAnsi="Times New Roman" w:cs="Times New Roman"/>
          <w:i/>
          <w:iCs/>
          <w:color w:val="231F20"/>
          <w:sz w:val="24"/>
          <w:szCs w:val="24"/>
        </w:rPr>
        <w:t>University World News</w:t>
      </w:r>
      <w:r w:rsidRPr="00B915F8">
        <w:rPr>
          <w:rFonts w:ascii="Times New Roman" w:hAnsi="Times New Roman" w:cs="Times New Roman"/>
          <w:color w:val="231F20"/>
          <w:sz w:val="24"/>
          <w:szCs w:val="24"/>
        </w:rPr>
        <w:t xml:space="preserve">, </w:t>
      </w:r>
      <w:r w:rsidRPr="00B915F8">
        <w:rPr>
          <w:rFonts w:ascii="Times New Roman" w:hAnsi="Times New Roman" w:cs="Times New Roman"/>
          <w:color w:val="000000"/>
          <w:sz w:val="24"/>
          <w:szCs w:val="24"/>
          <w:bdr w:val="none" w:sz="0" w:space="0" w:color="auto" w:frame="1"/>
        </w:rPr>
        <w:t xml:space="preserve">02 March 2022 </w:t>
      </w:r>
    </w:p>
    <w:p w14:paraId="554011A9" w14:textId="77777777" w:rsidR="000112E0" w:rsidRPr="00B915F8" w:rsidRDefault="000112E0" w:rsidP="00B915F8">
      <w:pPr>
        <w:spacing w:after="0" w:line="240" w:lineRule="auto"/>
        <w:ind w:left="709" w:hanging="709"/>
        <w:jc w:val="both"/>
        <w:rPr>
          <w:rFonts w:ascii="Times New Roman" w:hAnsi="Times New Roman" w:cs="Times New Roman"/>
          <w:sz w:val="24"/>
          <w:szCs w:val="24"/>
        </w:rPr>
      </w:pPr>
      <w:r w:rsidRPr="00B915F8">
        <w:rPr>
          <w:rFonts w:ascii="Times New Roman" w:hAnsi="Times New Roman" w:cs="Times New Roman"/>
          <w:sz w:val="24"/>
          <w:szCs w:val="24"/>
        </w:rPr>
        <w:t xml:space="preserve">Ledeneva, A. (2018). Introduction: The informal view of the world—Key challenges and main findings of the Global Informality Project. In A. Ledeneva (Ed.), </w:t>
      </w:r>
      <w:r w:rsidRPr="00B915F8">
        <w:rPr>
          <w:rFonts w:ascii="Times New Roman" w:hAnsi="Times New Roman" w:cs="Times New Roman"/>
          <w:i/>
          <w:iCs/>
          <w:sz w:val="24"/>
          <w:szCs w:val="24"/>
        </w:rPr>
        <w:t>The global encyclopaedia of informality: Understanding social and cultural complexity</w:t>
      </w:r>
      <w:r w:rsidRPr="00B915F8">
        <w:rPr>
          <w:rFonts w:ascii="Times New Roman" w:hAnsi="Times New Roman" w:cs="Times New Roman"/>
          <w:sz w:val="24"/>
          <w:szCs w:val="24"/>
        </w:rPr>
        <w:t xml:space="preserve"> (Vol. 1, pp. 1–27). UCL Press.</w:t>
      </w:r>
    </w:p>
    <w:p w14:paraId="749C991E" w14:textId="2851FAAD" w:rsidR="0043745F" w:rsidRPr="00B915F8" w:rsidRDefault="00E541A9" w:rsidP="00B915F8">
      <w:pPr>
        <w:pStyle w:val="NormalWeb"/>
        <w:spacing w:after="0" w:line="240" w:lineRule="auto"/>
        <w:ind w:left="709" w:hanging="709"/>
        <w:jc w:val="both"/>
      </w:pPr>
      <w:r w:rsidRPr="00B915F8">
        <w:t xml:space="preserve">Ledeneva, A. (2024). Informality: A shortcut. In Proceedings of the Paris Institute for Advanced Study (Vol. 21). </w:t>
      </w:r>
      <w:hyperlink r:id="rId15" w:history="1">
        <w:r w:rsidRPr="00B915F8">
          <w:rPr>
            <w:rStyle w:val="Hyperlink"/>
          </w:rPr>
          <w:t>https://hal.science/hal-05056704/</w:t>
        </w:r>
      </w:hyperlink>
      <w:r w:rsidRPr="00B915F8">
        <w:t xml:space="preserve"> </w:t>
      </w:r>
      <w:hyperlink r:id="rId16" w:history="1">
        <w:r w:rsidR="0043745F" w:rsidRPr="00B915F8">
          <w:rPr>
            <w:rStyle w:val="Hyperlink"/>
          </w:rPr>
          <w:t>https://doi.org/10.5281/zenodo.14729755</w:t>
        </w:r>
      </w:hyperlink>
    </w:p>
    <w:p w14:paraId="3B90D266" w14:textId="5B4EAF01" w:rsidR="00F35C2E" w:rsidRPr="00B915F8" w:rsidRDefault="00F35C2E" w:rsidP="00B915F8">
      <w:pPr>
        <w:pStyle w:val="NormalWeb"/>
        <w:spacing w:after="0" w:line="240" w:lineRule="auto"/>
        <w:ind w:left="709" w:hanging="709"/>
        <w:jc w:val="both"/>
      </w:pPr>
      <w:r w:rsidRPr="00B915F8">
        <w:t xml:space="preserve">Martin, K. (2026, February 12). </w:t>
      </w:r>
      <w:r w:rsidRPr="00B915F8">
        <w:rPr>
          <w:i/>
          <w:iCs/>
        </w:rPr>
        <w:t>Study visits to Uzbekistan rise 54% in 2025</w:t>
      </w:r>
      <w:r w:rsidRPr="00B915F8">
        <w:t xml:space="preserve">. The PIE News. </w:t>
      </w:r>
      <w:hyperlink r:id="rId17" w:tgtFrame="_blank" w:history="1">
        <w:r w:rsidRPr="00B915F8">
          <w:rPr>
            <w:rStyle w:val="Hyperlink"/>
          </w:rPr>
          <w:t>https://thepienews.com/uzbekistan-international-student-growth-2025/</w:t>
        </w:r>
      </w:hyperlink>
    </w:p>
    <w:p w14:paraId="5324FD4F" w14:textId="77777777" w:rsidR="00CD27DF" w:rsidRPr="00B915F8" w:rsidRDefault="00CD27DF" w:rsidP="00B915F8">
      <w:pPr>
        <w:pStyle w:val="NormalWeb"/>
        <w:spacing w:after="0" w:line="240" w:lineRule="auto"/>
        <w:ind w:left="709" w:hanging="709"/>
        <w:jc w:val="both"/>
      </w:pPr>
      <w:r w:rsidRPr="00B915F8">
        <w:t xml:space="preserve">National Statistics Office of Georgia. (2025). </w:t>
      </w:r>
      <w:r w:rsidRPr="00B915F8">
        <w:rPr>
          <w:i/>
          <w:iCs/>
        </w:rPr>
        <w:t>Distribution of students by age, sex, and citizenship</w:t>
      </w:r>
      <w:r w:rsidRPr="00B915F8">
        <w:t xml:space="preserve"> [Data set]. </w:t>
      </w:r>
      <w:hyperlink r:id="rId18" w:tgtFrame="_blank" w:history="1">
        <w:r w:rsidRPr="00B915F8">
          <w:rPr>
            <w:rStyle w:val="Hyperlink"/>
          </w:rPr>
          <w:t>https://www.geostat.ge/en/modules/categories/61/higher-education</w:t>
        </w:r>
      </w:hyperlink>
    </w:p>
    <w:p w14:paraId="4D169F88" w14:textId="77777777" w:rsidR="00CD27DF" w:rsidRPr="00B915F8" w:rsidRDefault="00CD27DF" w:rsidP="00B915F8">
      <w:pPr>
        <w:pStyle w:val="NormalWeb"/>
        <w:spacing w:after="0" w:line="240" w:lineRule="auto"/>
        <w:ind w:left="709" w:hanging="709"/>
        <w:jc w:val="both"/>
      </w:pPr>
      <w:r w:rsidRPr="00B915F8">
        <w:t xml:space="preserve">National Statistics Office of Georgia. (2025). </w:t>
      </w:r>
      <w:r w:rsidRPr="00B915F8">
        <w:rPr>
          <w:i/>
          <w:iCs/>
        </w:rPr>
        <w:t>Higher education</w:t>
      </w:r>
      <w:r w:rsidRPr="00B915F8">
        <w:t xml:space="preserve"> [Data set]. </w:t>
      </w:r>
      <w:hyperlink r:id="rId19" w:tgtFrame="_blank" w:history="1">
        <w:r w:rsidRPr="00B915F8">
          <w:rPr>
            <w:rStyle w:val="Hyperlink"/>
          </w:rPr>
          <w:t>https://www.geostat.ge/en/modules/categories/61/higher-education</w:t>
        </w:r>
      </w:hyperlink>
    </w:p>
    <w:p w14:paraId="77F30A75" w14:textId="77777777" w:rsidR="00CD27DF" w:rsidRPr="00B915F8" w:rsidRDefault="00CD27DF" w:rsidP="00B915F8">
      <w:pPr>
        <w:pStyle w:val="NormalWeb"/>
        <w:spacing w:after="0" w:line="240" w:lineRule="auto"/>
        <w:ind w:left="709" w:hanging="709"/>
        <w:jc w:val="both"/>
      </w:pPr>
      <w:r w:rsidRPr="00B915F8">
        <w:t xml:space="preserve">National Statistics Office of Georgia. (2025). </w:t>
      </w:r>
      <w:r w:rsidRPr="00B915F8">
        <w:rPr>
          <w:i/>
          <w:iCs/>
        </w:rPr>
        <w:t>Number of students admitted in public and private institutions by programmes and sex</w:t>
      </w:r>
      <w:r w:rsidRPr="00B915F8">
        <w:t xml:space="preserve"> [Data set]. </w:t>
      </w:r>
      <w:hyperlink r:id="rId20" w:tgtFrame="_blank" w:history="1">
        <w:r w:rsidRPr="00B915F8">
          <w:rPr>
            <w:rStyle w:val="Hyperlink"/>
          </w:rPr>
          <w:t>https://www.geostat.ge/en/modules/categories/61/higher-education</w:t>
        </w:r>
      </w:hyperlink>
    </w:p>
    <w:p w14:paraId="41E5137B" w14:textId="77777777" w:rsidR="00CD27DF" w:rsidRPr="00B915F8" w:rsidRDefault="00CD27DF" w:rsidP="00B915F8">
      <w:pPr>
        <w:pStyle w:val="NormalWeb"/>
        <w:spacing w:after="0" w:line="240" w:lineRule="auto"/>
        <w:ind w:left="709" w:hanging="709"/>
        <w:jc w:val="both"/>
      </w:pPr>
      <w:r w:rsidRPr="00B915F8">
        <w:t xml:space="preserve">National Statistics Office of Georgia. (2025). </w:t>
      </w:r>
      <w:r w:rsidRPr="00B915F8">
        <w:rPr>
          <w:i/>
          <w:iCs/>
        </w:rPr>
        <w:t>Population and demography</w:t>
      </w:r>
      <w:r w:rsidRPr="00B915F8">
        <w:t xml:space="preserve"> [Data set]. </w:t>
      </w:r>
      <w:hyperlink r:id="rId21" w:tgtFrame="_blank" w:history="1">
        <w:r w:rsidRPr="00B915F8">
          <w:rPr>
            <w:rStyle w:val="Hyperlink"/>
          </w:rPr>
          <w:t>https://www.geostat.ge/en/modules/categories/337/population-and-demography/</w:t>
        </w:r>
      </w:hyperlink>
    </w:p>
    <w:p w14:paraId="3CAC2249" w14:textId="3E0239FD" w:rsidR="00F065EA" w:rsidRPr="00B915F8" w:rsidRDefault="00F065EA" w:rsidP="00B915F8">
      <w:pPr>
        <w:spacing w:after="0" w:line="240" w:lineRule="auto"/>
        <w:ind w:left="709" w:hanging="709"/>
        <w:jc w:val="both"/>
        <w:rPr>
          <w:rFonts w:ascii="Times New Roman" w:hAnsi="Times New Roman" w:cs="Times New Roman"/>
          <w:i/>
          <w:iCs/>
          <w:color w:val="0000FF"/>
          <w:sz w:val="24"/>
          <w:szCs w:val="24"/>
        </w:rPr>
      </w:pPr>
      <w:r w:rsidRPr="00B915F8">
        <w:rPr>
          <w:rFonts w:ascii="Times New Roman" w:hAnsi="Times New Roman" w:cs="Times New Roman"/>
          <w:sz w:val="24"/>
          <w:szCs w:val="24"/>
        </w:rPr>
        <w:t>On.ge. (202</w:t>
      </w:r>
      <w:r w:rsidR="00875E01" w:rsidRPr="00B915F8">
        <w:rPr>
          <w:rFonts w:ascii="Times New Roman" w:hAnsi="Times New Roman" w:cs="Times New Roman"/>
          <w:sz w:val="24"/>
          <w:szCs w:val="24"/>
        </w:rPr>
        <w:t>5</w:t>
      </w:r>
      <w:r w:rsidRPr="00B915F8">
        <w:rPr>
          <w:rFonts w:ascii="Times New Roman" w:hAnsi="Times New Roman" w:cs="Times New Roman"/>
          <w:sz w:val="24"/>
          <w:szCs w:val="24"/>
        </w:rPr>
        <w:t xml:space="preserve">, December 5). </w:t>
      </w:r>
      <w:r w:rsidRPr="00B915F8">
        <w:rPr>
          <w:rStyle w:val="Emphasis"/>
          <w:rFonts w:ascii="Sylfaen" w:hAnsi="Sylfaen" w:cs="Sylfaen"/>
          <w:sz w:val="24"/>
          <w:szCs w:val="24"/>
        </w:rPr>
        <w:t>გივი</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მიქანაძე</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უცხოელი</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სტუდენტების</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მიღება</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სახელმწიფო</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უნივერსიტეტებში</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გამონაკლისი</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შემთხვევების</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გარდა</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შეუძლებელი</w:t>
      </w:r>
      <w:r w:rsidRPr="00B915F8">
        <w:rPr>
          <w:rStyle w:val="Emphasis"/>
          <w:rFonts w:ascii="Times New Roman" w:hAnsi="Times New Roman" w:cs="Times New Roman"/>
          <w:sz w:val="24"/>
          <w:szCs w:val="24"/>
        </w:rPr>
        <w:t xml:space="preserve"> </w:t>
      </w:r>
      <w:r w:rsidRPr="00B915F8">
        <w:rPr>
          <w:rStyle w:val="Emphasis"/>
          <w:rFonts w:ascii="Sylfaen" w:hAnsi="Sylfaen" w:cs="Sylfaen"/>
          <w:sz w:val="24"/>
          <w:szCs w:val="24"/>
        </w:rPr>
        <w:t>იქნება</w:t>
      </w:r>
      <w:r w:rsidRPr="00B915F8">
        <w:rPr>
          <w:rFonts w:ascii="Times New Roman" w:hAnsi="Times New Roman" w:cs="Times New Roman"/>
          <w:sz w:val="24"/>
          <w:szCs w:val="24"/>
        </w:rPr>
        <w:t xml:space="preserve"> [Givi Mikanadze: Admission of foreign students to public universities will be impossible except in exceptional cases]. On.ge. </w:t>
      </w:r>
      <w:hyperlink r:id="rId22" w:anchor=":~:text=%22%E1%83%A3%E1%83%AA%E1%83%AE%E1%83%9D%E1%83%94%E1%83%9A%20%E1%83%A1%E1%83%A2%E1%83%A3%E1%83%93%E1%83%94%E1%83%9C%E1%83%A2%E1%83%94%E1%83%91%E1%83%97%E1%83%90%E1%83%9C%20%E1%83%93%E1%83%90%E1%83%99%E1%83%90%E1%83%95%E1%83%A8%E1%83%98%E1%83%A0%E1%83%94%E1%83%91%E1%83%98%E1%83%97%2C%20%E1%83%9B%E1%83%9D%E1%83%9B%E1%83%93%E1%83%94%E1%83%95%E1%83%9C%E1%83%9D%20%E1%83%A1%E1%83%90%E1%83%A1%E1%83%AC%E1%83%90%E1%83%95%E1%83%9A%E1%83%9D%20%E1%83%AC%E1%83%9A%E1%83%98%E1%83%93%E1%83%90%E1%83%9C%20%E1%83%93%E1%83%90%E1%83%AC%E1%83%94%E1%83%A1%E1%83%93%E1%83%94%E1%83%91%E1%83%90%20%E1%83%92%E1%83%90%E1%83%A0%E1%83%99%E1%83%95%E1%83%94%E1%83%A3%E1%83%9A%E1%83%98,%E1%83%9B%E1%83%98%E1%83%A6%E1%83%94%E1%83%91%E1%83%90%20%E1%83%A1%E1%83%90%E1%83%AE%E1%83%94%E1%83%9A%E1%83%9B%E1%83%AC%E1%83%98%E1%83%A4%E1%83%9D%20%E1%83%A3%E1%83%9C%E1%83%98%E1%83%95%E1%83%94%E1%83%A0%E1%83%A1%E1%83%98%E1%83%A2%E1%83%94%E1%83%A2%E1%83%94%E1%83%91%E1%83%A8%E1%83%98%2C%20%E1%83%92%E1%83%90%E1%83%9B%E1%83%9D%E1%83%9C%E1%83%90%E1%83%99%E1%83%9A%E1%83%98%E1%83%A1%E1%83%98%20%E1%83%A8%E1%83%94%E1%83%9B%E1%83%97%E1%83%AE%E1%83%95%E1%83%94%E1%83%95%E1%83%94%E1%83%91%E1%83%98%E1%83%A1%20%E1%83%92%E1%83%90%E1%83%A0%E1%83%93%E1%83%90%2C%20%E1%83%A8%E1%83%94%E1%83%A3%E1%83%AB%E1%83%9A%E1%83%94%E1%83%91%E1%83%94%E1%83%9A%E1%83%98%20%E1%83%98%E1%83%A5%E1%83%9C%E1%83%94%E1%83%91%E1%83%90." w:history="1">
        <w:r w:rsidRPr="00B915F8">
          <w:rPr>
            <w:rStyle w:val="Hyperlink"/>
            <w:rFonts w:ascii="Sylfaen" w:hAnsi="Sylfaen" w:cs="Sylfaen"/>
            <w:sz w:val="24"/>
            <w:szCs w:val="24"/>
          </w:rPr>
          <w:t>გივი</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მიქანაძე</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უცხოელი</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სტუდენტების</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მიღება</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სახელმწიფო</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უნივერსიტეტებში</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გამონაკლისი</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შემთხვევების</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გარდა</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შეუძლებელი</w:t>
        </w:r>
        <w:r w:rsidRPr="00B915F8">
          <w:rPr>
            <w:rStyle w:val="Hyperlink"/>
            <w:rFonts w:ascii="Times New Roman" w:hAnsi="Times New Roman" w:cs="Times New Roman"/>
            <w:sz w:val="24"/>
            <w:szCs w:val="24"/>
          </w:rPr>
          <w:t xml:space="preserve"> </w:t>
        </w:r>
        <w:r w:rsidRPr="00B915F8">
          <w:rPr>
            <w:rStyle w:val="Hyperlink"/>
            <w:rFonts w:ascii="Sylfaen" w:hAnsi="Sylfaen" w:cs="Sylfaen"/>
            <w:sz w:val="24"/>
            <w:szCs w:val="24"/>
          </w:rPr>
          <w:t>იქნება</w:t>
        </w:r>
      </w:hyperlink>
    </w:p>
    <w:p w14:paraId="0C291B98" w14:textId="0D1AD187" w:rsidR="00CD27DF" w:rsidRPr="00B915F8" w:rsidRDefault="00CD27DF" w:rsidP="00B915F8">
      <w:pPr>
        <w:pStyle w:val="NormalWeb"/>
        <w:spacing w:after="0" w:line="240" w:lineRule="auto"/>
        <w:ind w:left="709" w:hanging="709"/>
        <w:jc w:val="both"/>
      </w:pPr>
      <w:r w:rsidRPr="00B915F8">
        <w:t xml:space="preserve">Reisberg, L., &amp; Altbach, P. G. (2023). The risky terrain of outsourcing recruitment: Ethics versus expediency. In N. Pii-Tuulia, R. Vincenzo, &amp; E. West (Eds.), </w:t>
      </w:r>
      <w:r w:rsidRPr="00B915F8">
        <w:rPr>
          <w:i/>
          <w:iCs/>
        </w:rPr>
        <w:t>Student recruitment agents in international higher education: A multi-stakeholder perspective on challenges and best practices</w:t>
      </w:r>
      <w:r w:rsidRPr="00B915F8">
        <w:t xml:space="preserve"> (pp. 29–37). Routledge.</w:t>
      </w:r>
    </w:p>
    <w:p w14:paraId="20145BC1" w14:textId="77777777" w:rsidR="00CD27DF" w:rsidRPr="00B915F8" w:rsidRDefault="00CD27DF" w:rsidP="00B915F8">
      <w:pPr>
        <w:pStyle w:val="NormalWeb"/>
        <w:spacing w:after="0" w:line="240" w:lineRule="auto"/>
        <w:ind w:left="709" w:hanging="709"/>
        <w:jc w:val="both"/>
      </w:pPr>
      <w:r w:rsidRPr="00B915F8">
        <w:t xml:space="preserve">Salem, S., Mofreh, S. A. M., &amp; Ponniah, G. (2025). Perceptions and experiences with international student recruitment agents: From the students’ perspective. </w:t>
      </w:r>
      <w:r w:rsidRPr="00B915F8">
        <w:rPr>
          <w:i/>
          <w:iCs/>
        </w:rPr>
        <w:t>Cogent Business &amp; Management</w:t>
      </w:r>
      <w:r w:rsidRPr="00B915F8">
        <w:t xml:space="preserve">, </w:t>
      </w:r>
      <w:r w:rsidRPr="00B915F8">
        <w:rPr>
          <w:i/>
          <w:iCs/>
        </w:rPr>
        <w:t>12</w:t>
      </w:r>
      <w:r w:rsidRPr="00B915F8">
        <w:t xml:space="preserve">(1), Article 2555584. </w:t>
      </w:r>
      <w:hyperlink r:id="rId23" w:tgtFrame="_blank" w:history="1">
        <w:r w:rsidRPr="00B915F8">
          <w:rPr>
            <w:rStyle w:val="Hyperlink"/>
          </w:rPr>
          <w:t>https://doi.org/10.1080/23311975.2025.2555584</w:t>
        </w:r>
      </w:hyperlink>
    </w:p>
    <w:p w14:paraId="439DBAAA" w14:textId="10A26799" w:rsidR="00A06B37" w:rsidRPr="00B915F8" w:rsidRDefault="00A06B37" w:rsidP="00B915F8">
      <w:pPr>
        <w:pStyle w:val="NormalWeb"/>
        <w:spacing w:after="0" w:line="240" w:lineRule="auto"/>
        <w:ind w:left="709" w:hanging="709"/>
        <w:jc w:val="both"/>
      </w:pPr>
      <w:bookmarkStart w:id="1" w:name="_Hlk229233212"/>
      <w:r w:rsidRPr="00B915F8">
        <w:t>Stecklow</w:t>
      </w:r>
      <w:bookmarkEnd w:id="1"/>
      <w:r w:rsidRPr="00B915F8">
        <w:t xml:space="preserve">, S., Dudley, R., Pomfret, J. &amp; Harney, A. (2016) How a Chinese company bought access to admissions officers at top U.S. colleges. October 14. Available from: </w:t>
      </w:r>
      <w:hyperlink r:id="rId24" w:history="1">
        <w:r w:rsidRPr="00B915F8">
          <w:rPr>
            <w:rStyle w:val="Hyperlink"/>
          </w:rPr>
          <w:t>http://www.reuters.com/investigates/special-report/college-charity/</w:t>
        </w:r>
      </w:hyperlink>
    </w:p>
    <w:p w14:paraId="4810C42B" w14:textId="150EE274" w:rsidR="00CD27DF" w:rsidRPr="00B915F8" w:rsidRDefault="00CD27DF" w:rsidP="00B915F8">
      <w:pPr>
        <w:pStyle w:val="NormalWeb"/>
        <w:spacing w:after="0" w:line="240" w:lineRule="auto"/>
        <w:ind w:left="709" w:hanging="709"/>
        <w:jc w:val="both"/>
      </w:pPr>
      <w:r w:rsidRPr="00B915F8">
        <w:t xml:space="preserve">Titvinidze, M. (2025, October 3). </w:t>
      </w:r>
      <w:r w:rsidRPr="00B915F8">
        <w:rPr>
          <w:rFonts w:ascii="Sylfaen" w:hAnsi="Sylfaen" w:cs="Sylfaen"/>
          <w:color w:val="000000"/>
          <w:shd w:val="clear" w:color="auto" w:fill="FFFFFF"/>
        </w:rPr>
        <w:t>ბოლო</w:t>
      </w:r>
      <w:r w:rsidRPr="00B915F8">
        <w:rPr>
          <w:color w:val="000000"/>
          <w:shd w:val="clear" w:color="auto" w:fill="FFFFFF"/>
        </w:rPr>
        <w:t xml:space="preserve"> 6 </w:t>
      </w:r>
      <w:r w:rsidRPr="00B915F8">
        <w:rPr>
          <w:rFonts w:ascii="Sylfaen" w:hAnsi="Sylfaen" w:cs="Sylfaen"/>
          <w:color w:val="000000"/>
          <w:shd w:val="clear" w:color="auto" w:fill="FFFFFF"/>
        </w:rPr>
        <w:t>წელში</w:t>
      </w:r>
      <w:r w:rsidRPr="00B915F8">
        <w:rPr>
          <w:color w:val="000000"/>
          <w:shd w:val="clear" w:color="auto" w:fill="FFFFFF"/>
        </w:rPr>
        <w:t xml:space="preserve"> </w:t>
      </w:r>
      <w:r w:rsidRPr="00B915F8">
        <w:rPr>
          <w:rFonts w:ascii="Sylfaen" w:hAnsi="Sylfaen" w:cs="Sylfaen"/>
          <w:color w:val="000000"/>
          <w:shd w:val="clear" w:color="auto" w:fill="FFFFFF"/>
        </w:rPr>
        <w:t>საქართველოს</w:t>
      </w:r>
      <w:r w:rsidRPr="00B915F8">
        <w:rPr>
          <w:color w:val="000000"/>
          <w:shd w:val="clear" w:color="auto" w:fill="FFFFFF"/>
        </w:rPr>
        <w:t xml:space="preserve"> </w:t>
      </w:r>
      <w:r w:rsidRPr="00B915F8">
        <w:rPr>
          <w:rFonts w:ascii="Sylfaen" w:hAnsi="Sylfaen" w:cs="Sylfaen"/>
          <w:color w:val="000000"/>
          <w:shd w:val="clear" w:color="auto" w:fill="FFFFFF"/>
        </w:rPr>
        <w:t>უნივერსიტეტებში</w:t>
      </w:r>
      <w:r w:rsidRPr="00B915F8">
        <w:rPr>
          <w:color w:val="000000"/>
          <w:shd w:val="clear" w:color="auto" w:fill="FFFFFF"/>
        </w:rPr>
        <w:t xml:space="preserve"> </w:t>
      </w:r>
      <w:r w:rsidRPr="00B915F8">
        <w:rPr>
          <w:rFonts w:ascii="Sylfaen" w:hAnsi="Sylfaen" w:cs="Sylfaen"/>
          <w:color w:val="000000"/>
          <w:shd w:val="clear" w:color="auto" w:fill="FFFFFF"/>
        </w:rPr>
        <w:t>უცხოელი</w:t>
      </w:r>
      <w:r w:rsidRPr="00B915F8">
        <w:rPr>
          <w:color w:val="000000"/>
          <w:shd w:val="clear" w:color="auto" w:fill="FFFFFF"/>
        </w:rPr>
        <w:t xml:space="preserve"> </w:t>
      </w:r>
      <w:r w:rsidRPr="00B915F8">
        <w:rPr>
          <w:rFonts w:ascii="Sylfaen" w:hAnsi="Sylfaen" w:cs="Sylfaen"/>
          <w:color w:val="000000"/>
          <w:shd w:val="clear" w:color="auto" w:fill="FFFFFF"/>
        </w:rPr>
        <w:t>სტუდენტების</w:t>
      </w:r>
      <w:r w:rsidRPr="00B915F8">
        <w:rPr>
          <w:color w:val="000000"/>
          <w:shd w:val="clear" w:color="auto" w:fill="FFFFFF"/>
        </w:rPr>
        <w:t xml:space="preserve"> </w:t>
      </w:r>
      <w:r w:rsidRPr="00B915F8">
        <w:rPr>
          <w:rFonts w:ascii="Sylfaen" w:hAnsi="Sylfaen" w:cs="Sylfaen"/>
          <w:color w:val="000000"/>
          <w:shd w:val="clear" w:color="auto" w:fill="FFFFFF"/>
        </w:rPr>
        <w:t>რაოდენობა</w:t>
      </w:r>
      <w:r w:rsidRPr="00B915F8">
        <w:rPr>
          <w:color w:val="000000"/>
          <w:shd w:val="clear" w:color="auto" w:fill="FFFFFF"/>
        </w:rPr>
        <w:t xml:space="preserve"> </w:t>
      </w:r>
      <w:r w:rsidRPr="00B915F8">
        <w:rPr>
          <w:rFonts w:ascii="Sylfaen" w:hAnsi="Sylfaen" w:cs="Sylfaen"/>
          <w:color w:val="000000"/>
          <w:shd w:val="clear" w:color="auto" w:fill="FFFFFF"/>
        </w:rPr>
        <w:t>გასამმაგდა</w:t>
      </w:r>
      <w:r w:rsidRPr="00B915F8">
        <w:rPr>
          <w:color w:val="000000"/>
          <w:shd w:val="clear" w:color="auto" w:fill="FFFFFF"/>
        </w:rPr>
        <w:t xml:space="preserve"> - TBC Capital. </w:t>
      </w:r>
      <w:r w:rsidRPr="00B915F8">
        <w:rPr>
          <w:i/>
          <w:iCs/>
        </w:rPr>
        <w:t>The number of foreign students in Georgian universities has tripled over the past six years</w:t>
      </w:r>
      <w:r w:rsidRPr="00B915F8">
        <w:t xml:space="preserve"> [Translated from Georgian]. Business Media Georgia. </w:t>
      </w:r>
      <w:hyperlink r:id="rId25" w:tgtFrame="_blank" w:history="1">
        <w:r w:rsidRPr="00B915F8">
          <w:rPr>
            <w:rStyle w:val="Hyperlink"/>
          </w:rPr>
          <w:t>https://bm.ge/news/bolo-6-tselshi-saqartvelos-universitetebshi-utskhoeli-studentebis-raodenoba-gasammagda-tbc-capital</w:t>
        </w:r>
      </w:hyperlink>
    </w:p>
    <w:p w14:paraId="39BD45C4" w14:textId="303B5236" w:rsidR="00CD27DF" w:rsidRPr="00B915F8" w:rsidRDefault="00701867" w:rsidP="00B915F8">
      <w:pPr>
        <w:spacing w:after="0" w:line="240" w:lineRule="auto"/>
        <w:ind w:left="709" w:hanging="709"/>
        <w:jc w:val="both"/>
        <w:rPr>
          <w:rFonts w:ascii="Times New Roman" w:hAnsi="Times New Roman" w:cs="Times New Roman"/>
          <w:sz w:val="24"/>
          <w:szCs w:val="24"/>
        </w:rPr>
      </w:pPr>
      <w:r w:rsidRPr="00B915F8">
        <w:rPr>
          <w:rFonts w:ascii="Times New Roman" w:hAnsi="Times New Roman" w:cs="Times New Roman"/>
          <w:sz w:val="24"/>
          <w:szCs w:val="24"/>
        </w:rPr>
        <w:t xml:space="preserve">Turkmen, S., Kahal, S., Majed, K., Ahmed, A., Qureshi, I., Khan, Z., Khan, K., Al-Kurbi, M., &amp; Karakulukcu, S. (2024). Influence of Ukraine war on the foreign medical students. </w:t>
      </w:r>
      <w:r w:rsidRPr="00B915F8">
        <w:rPr>
          <w:rFonts w:ascii="Times New Roman" w:hAnsi="Times New Roman" w:cs="Times New Roman"/>
          <w:i/>
          <w:iCs/>
          <w:sz w:val="24"/>
          <w:szCs w:val="24"/>
        </w:rPr>
        <w:t>Qatar Medical Journal</w:t>
      </w:r>
      <w:r w:rsidRPr="00B915F8">
        <w:rPr>
          <w:rFonts w:ascii="Times New Roman" w:hAnsi="Times New Roman" w:cs="Times New Roman"/>
          <w:sz w:val="24"/>
          <w:szCs w:val="24"/>
        </w:rPr>
        <w:t xml:space="preserve">, 4, 66. </w:t>
      </w:r>
      <w:hyperlink r:id="rId26" w:history="1">
        <w:r w:rsidRPr="00B915F8">
          <w:rPr>
            <w:rStyle w:val="Hyperlink"/>
            <w:rFonts w:ascii="Times New Roman" w:hAnsi="Times New Roman" w:cs="Times New Roman"/>
            <w:sz w:val="24"/>
            <w:szCs w:val="24"/>
          </w:rPr>
          <w:t>https://doi.org/10.5339/qmj.2024.66</w:t>
        </w:r>
      </w:hyperlink>
    </w:p>
    <w:sectPr w:rsidR="00CD27DF" w:rsidRPr="00B915F8" w:rsidSect="00F8284F">
      <w:footerReference w:type="default" r:id="rId2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9AF5" w14:textId="77777777" w:rsidR="00EA7107" w:rsidRDefault="00EA7107" w:rsidP="00DF13C5">
      <w:pPr>
        <w:spacing w:after="0" w:line="240" w:lineRule="auto"/>
      </w:pPr>
      <w:r>
        <w:separator/>
      </w:r>
    </w:p>
  </w:endnote>
  <w:endnote w:type="continuationSeparator" w:id="0">
    <w:p w14:paraId="24B5DE3F" w14:textId="77777777" w:rsidR="00EA7107" w:rsidRDefault="00EA7107" w:rsidP="00DF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35A1" w14:textId="77777777" w:rsidR="00DF13C5" w:rsidRDefault="00DF1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C60E" w14:textId="77777777" w:rsidR="00EA7107" w:rsidRDefault="00EA7107" w:rsidP="00DF13C5">
      <w:pPr>
        <w:spacing w:after="0" w:line="240" w:lineRule="auto"/>
      </w:pPr>
      <w:r>
        <w:separator/>
      </w:r>
    </w:p>
  </w:footnote>
  <w:footnote w:type="continuationSeparator" w:id="0">
    <w:p w14:paraId="3AB18101" w14:textId="77777777" w:rsidR="00EA7107" w:rsidRDefault="00EA7107" w:rsidP="00DF1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37D82"/>
    <w:multiLevelType w:val="hybridMultilevel"/>
    <w:tmpl w:val="838874FE"/>
    <w:lvl w:ilvl="0" w:tplc="C6600C58">
      <w:start w:val="1"/>
      <w:numFmt w:val="decimal"/>
      <w:lvlText w:val="%1."/>
      <w:lvlJc w:val="left"/>
      <w:pPr>
        <w:ind w:left="644" w:hanging="360"/>
      </w:pPr>
      <w:rPr>
        <w:rFonts w:hint="default"/>
        <w:color w:val="auto"/>
        <w:u w:val="none"/>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2368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AE"/>
    <w:rsid w:val="000037DD"/>
    <w:rsid w:val="000112BA"/>
    <w:rsid w:val="000112E0"/>
    <w:rsid w:val="00014769"/>
    <w:rsid w:val="00016395"/>
    <w:rsid w:val="00021D6F"/>
    <w:rsid w:val="00026A45"/>
    <w:rsid w:val="00060677"/>
    <w:rsid w:val="00063332"/>
    <w:rsid w:val="000C6AD1"/>
    <w:rsid w:val="00103015"/>
    <w:rsid w:val="001043C8"/>
    <w:rsid w:val="00121BE0"/>
    <w:rsid w:val="00144D13"/>
    <w:rsid w:val="00166012"/>
    <w:rsid w:val="00190957"/>
    <w:rsid w:val="001E7AB6"/>
    <w:rsid w:val="001F40A3"/>
    <w:rsid w:val="00203066"/>
    <w:rsid w:val="00220FAE"/>
    <w:rsid w:val="00241D62"/>
    <w:rsid w:val="00246413"/>
    <w:rsid w:val="00257973"/>
    <w:rsid w:val="00277611"/>
    <w:rsid w:val="00294C00"/>
    <w:rsid w:val="00297362"/>
    <w:rsid w:val="002A515A"/>
    <w:rsid w:val="002B7BA1"/>
    <w:rsid w:val="002C6B6A"/>
    <w:rsid w:val="002D675C"/>
    <w:rsid w:val="002E1DE0"/>
    <w:rsid w:val="002E5CC6"/>
    <w:rsid w:val="002E69C7"/>
    <w:rsid w:val="0031020B"/>
    <w:rsid w:val="003444CC"/>
    <w:rsid w:val="00370984"/>
    <w:rsid w:val="003917E6"/>
    <w:rsid w:val="003C5C5F"/>
    <w:rsid w:val="003D55E3"/>
    <w:rsid w:val="003E5E51"/>
    <w:rsid w:val="00421E54"/>
    <w:rsid w:val="0043745F"/>
    <w:rsid w:val="00457013"/>
    <w:rsid w:val="00464D29"/>
    <w:rsid w:val="0047661C"/>
    <w:rsid w:val="004A03B2"/>
    <w:rsid w:val="004A3E16"/>
    <w:rsid w:val="004A7C9B"/>
    <w:rsid w:val="004C7068"/>
    <w:rsid w:val="004D78C7"/>
    <w:rsid w:val="00515746"/>
    <w:rsid w:val="00526D93"/>
    <w:rsid w:val="00532374"/>
    <w:rsid w:val="00540357"/>
    <w:rsid w:val="00564FFA"/>
    <w:rsid w:val="0058082F"/>
    <w:rsid w:val="005A2D98"/>
    <w:rsid w:val="005A5D5D"/>
    <w:rsid w:val="005B083E"/>
    <w:rsid w:val="005B6980"/>
    <w:rsid w:val="005B72F4"/>
    <w:rsid w:val="005E299B"/>
    <w:rsid w:val="005E444E"/>
    <w:rsid w:val="0061256D"/>
    <w:rsid w:val="00630FE5"/>
    <w:rsid w:val="00644812"/>
    <w:rsid w:val="0068597D"/>
    <w:rsid w:val="00686751"/>
    <w:rsid w:val="006B5911"/>
    <w:rsid w:val="006C0FC4"/>
    <w:rsid w:val="006E08B3"/>
    <w:rsid w:val="006E5F81"/>
    <w:rsid w:val="006F58CF"/>
    <w:rsid w:val="00701867"/>
    <w:rsid w:val="00736376"/>
    <w:rsid w:val="00737E24"/>
    <w:rsid w:val="007540A5"/>
    <w:rsid w:val="00777E0E"/>
    <w:rsid w:val="00791A8E"/>
    <w:rsid w:val="007A79B6"/>
    <w:rsid w:val="007B2EDD"/>
    <w:rsid w:val="007B31DB"/>
    <w:rsid w:val="007C5647"/>
    <w:rsid w:val="008048BA"/>
    <w:rsid w:val="0081170D"/>
    <w:rsid w:val="008266BD"/>
    <w:rsid w:val="00826DAC"/>
    <w:rsid w:val="00827081"/>
    <w:rsid w:val="00827CC0"/>
    <w:rsid w:val="0083012C"/>
    <w:rsid w:val="00834FDC"/>
    <w:rsid w:val="008572BE"/>
    <w:rsid w:val="00875E01"/>
    <w:rsid w:val="008C3EE3"/>
    <w:rsid w:val="008D65FC"/>
    <w:rsid w:val="008D67FF"/>
    <w:rsid w:val="008F05FA"/>
    <w:rsid w:val="008F60A7"/>
    <w:rsid w:val="009057AD"/>
    <w:rsid w:val="009234FA"/>
    <w:rsid w:val="00954BD0"/>
    <w:rsid w:val="00961280"/>
    <w:rsid w:val="0098146E"/>
    <w:rsid w:val="009A37DA"/>
    <w:rsid w:val="009B7F24"/>
    <w:rsid w:val="009E5D16"/>
    <w:rsid w:val="00A06B37"/>
    <w:rsid w:val="00A12B60"/>
    <w:rsid w:val="00A17408"/>
    <w:rsid w:val="00A4722C"/>
    <w:rsid w:val="00A86304"/>
    <w:rsid w:val="00AD1DC8"/>
    <w:rsid w:val="00AD3013"/>
    <w:rsid w:val="00AE05D0"/>
    <w:rsid w:val="00AE4D8B"/>
    <w:rsid w:val="00AF0853"/>
    <w:rsid w:val="00B024F1"/>
    <w:rsid w:val="00B27EAA"/>
    <w:rsid w:val="00B55A6D"/>
    <w:rsid w:val="00B712BD"/>
    <w:rsid w:val="00B72D87"/>
    <w:rsid w:val="00B74A57"/>
    <w:rsid w:val="00B8279F"/>
    <w:rsid w:val="00B84C3F"/>
    <w:rsid w:val="00B90640"/>
    <w:rsid w:val="00B915F8"/>
    <w:rsid w:val="00BA029E"/>
    <w:rsid w:val="00BB4F18"/>
    <w:rsid w:val="00BD1AC6"/>
    <w:rsid w:val="00BD5EBC"/>
    <w:rsid w:val="00BE2294"/>
    <w:rsid w:val="00BF1D6C"/>
    <w:rsid w:val="00C44896"/>
    <w:rsid w:val="00C50454"/>
    <w:rsid w:val="00C53CA9"/>
    <w:rsid w:val="00C60BD2"/>
    <w:rsid w:val="00C62962"/>
    <w:rsid w:val="00CB434F"/>
    <w:rsid w:val="00CC18D8"/>
    <w:rsid w:val="00CD27DF"/>
    <w:rsid w:val="00CF51BE"/>
    <w:rsid w:val="00D00CE6"/>
    <w:rsid w:val="00D15C8D"/>
    <w:rsid w:val="00D248B6"/>
    <w:rsid w:val="00D24A83"/>
    <w:rsid w:val="00D32250"/>
    <w:rsid w:val="00D3796E"/>
    <w:rsid w:val="00D603DF"/>
    <w:rsid w:val="00D71F1D"/>
    <w:rsid w:val="00D846E7"/>
    <w:rsid w:val="00DC5B8A"/>
    <w:rsid w:val="00DF13C5"/>
    <w:rsid w:val="00DF671D"/>
    <w:rsid w:val="00E00467"/>
    <w:rsid w:val="00E1736F"/>
    <w:rsid w:val="00E2582A"/>
    <w:rsid w:val="00E329C2"/>
    <w:rsid w:val="00E40EAC"/>
    <w:rsid w:val="00E504AC"/>
    <w:rsid w:val="00E541A9"/>
    <w:rsid w:val="00E829FF"/>
    <w:rsid w:val="00E83B3F"/>
    <w:rsid w:val="00E849B5"/>
    <w:rsid w:val="00EA7107"/>
    <w:rsid w:val="00EB4746"/>
    <w:rsid w:val="00EC74FA"/>
    <w:rsid w:val="00EE17C5"/>
    <w:rsid w:val="00EE7E43"/>
    <w:rsid w:val="00F065EA"/>
    <w:rsid w:val="00F13539"/>
    <w:rsid w:val="00F200A2"/>
    <w:rsid w:val="00F35C2E"/>
    <w:rsid w:val="00F42DEB"/>
    <w:rsid w:val="00F7004D"/>
    <w:rsid w:val="00F758A8"/>
    <w:rsid w:val="00F8284F"/>
    <w:rsid w:val="00FA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93AB"/>
  <w15:chartTrackingRefBased/>
  <w15:docId w15:val="{86E2ADC1-F8CC-4984-A6F1-71C2AE7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8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21D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0FAE"/>
    <w:rPr>
      <w:b/>
      <w:bCs/>
    </w:rPr>
  </w:style>
  <w:style w:type="character" w:styleId="Hyperlink">
    <w:name w:val="Hyperlink"/>
    <w:basedOn w:val="DefaultParagraphFont"/>
    <w:uiPriority w:val="99"/>
    <w:unhideWhenUsed/>
    <w:rsid w:val="00D3796E"/>
    <w:rPr>
      <w:color w:val="0000FF"/>
      <w:u w:val="single"/>
    </w:rPr>
  </w:style>
  <w:style w:type="character" w:styleId="Emphasis">
    <w:name w:val="Emphasis"/>
    <w:basedOn w:val="DefaultParagraphFont"/>
    <w:uiPriority w:val="20"/>
    <w:qFormat/>
    <w:rsid w:val="002D675C"/>
    <w:rPr>
      <w:i/>
      <w:iCs/>
    </w:rPr>
  </w:style>
  <w:style w:type="character" w:customStyle="1" w:styleId="gstkn">
    <w:name w:val="gs_tkn"/>
    <w:basedOn w:val="DefaultParagraphFont"/>
    <w:rsid w:val="006E08B3"/>
  </w:style>
  <w:style w:type="paragraph" w:styleId="Bibliography">
    <w:name w:val="Bibliography"/>
    <w:basedOn w:val="Normal"/>
    <w:next w:val="Normal"/>
    <w:uiPriority w:val="37"/>
    <w:semiHidden/>
    <w:unhideWhenUsed/>
    <w:rsid w:val="00D32250"/>
  </w:style>
  <w:style w:type="paragraph" w:styleId="Header">
    <w:name w:val="header"/>
    <w:basedOn w:val="Normal"/>
    <w:link w:val="HeaderChar"/>
    <w:uiPriority w:val="99"/>
    <w:unhideWhenUsed/>
    <w:rsid w:val="00DF13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13C5"/>
  </w:style>
  <w:style w:type="paragraph" w:styleId="Footer">
    <w:name w:val="footer"/>
    <w:basedOn w:val="Normal"/>
    <w:link w:val="FooterChar"/>
    <w:uiPriority w:val="99"/>
    <w:unhideWhenUsed/>
    <w:rsid w:val="00DF13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13C5"/>
  </w:style>
  <w:style w:type="character" w:styleId="FollowedHyperlink">
    <w:name w:val="FollowedHyperlink"/>
    <w:basedOn w:val="DefaultParagraphFont"/>
    <w:uiPriority w:val="99"/>
    <w:semiHidden/>
    <w:unhideWhenUsed/>
    <w:rsid w:val="00826DAC"/>
    <w:rPr>
      <w:color w:val="954F72" w:themeColor="followedHyperlink"/>
      <w:u w:val="single"/>
    </w:rPr>
  </w:style>
  <w:style w:type="paragraph" w:styleId="NormalWeb">
    <w:name w:val="Normal (Web)"/>
    <w:basedOn w:val="Normal"/>
    <w:uiPriority w:val="99"/>
    <w:unhideWhenUsed/>
    <w:rsid w:val="00294C00"/>
    <w:rPr>
      <w:rFonts w:ascii="Times New Roman" w:hAnsi="Times New Roman" w:cs="Times New Roman"/>
      <w:sz w:val="24"/>
      <w:szCs w:val="24"/>
    </w:rPr>
  </w:style>
  <w:style w:type="paragraph" w:styleId="Revision">
    <w:name w:val="Revision"/>
    <w:hidden/>
    <w:uiPriority w:val="99"/>
    <w:semiHidden/>
    <w:rsid w:val="0047661C"/>
    <w:pPr>
      <w:spacing w:after="0" w:line="240" w:lineRule="auto"/>
    </w:pPr>
  </w:style>
  <w:style w:type="paragraph" w:customStyle="1" w:styleId="SNFTITEL1">
    <w:name w:val="SNF_TITEL 1."/>
    <w:basedOn w:val="Normal"/>
    <w:next w:val="Normal"/>
    <w:uiPriority w:val="99"/>
    <w:rsid w:val="00CF51BE"/>
    <w:pPr>
      <w:widowControl w:val="0"/>
      <w:tabs>
        <w:tab w:val="num" w:pos="0"/>
      </w:tabs>
      <w:autoSpaceDE w:val="0"/>
      <w:autoSpaceDN w:val="0"/>
      <w:adjustRightInd w:val="0"/>
      <w:spacing w:after="240" w:line="280" w:lineRule="exact"/>
    </w:pPr>
    <w:rPr>
      <w:rFonts w:ascii="Verdana" w:eastAsiaTheme="minorEastAsia" w:hAnsi="Verdana" w:cs="Verdana"/>
      <w:b/>
      <w:bCs/>
      <w:lang w:val="en-GB" w:eastAsia="de-CH"/>
    </w:rPr>
  </w:style>
  <w:style w:type="character" w:styleId="CommentReference">
    <w:name w:val="annotation reference"/>
    <w:basedOn w:val="DefaultParagraphFont"/>
    <w:uiPriority w:val="99"/>
    <w:semiHidden/>
    <w:unhideWhenUsed/>
    <w:rsid w:val="008266BD"/>
    <w:rPr>
      <w:sz w:val="16"/>
      <w:szCs w:val="16"/>
    </w:rPr>
  </w:style>
  <w:style w:type="paragraph" w:styleId="CommentText">
    <w:name w:val="annotation text"/>
    <w:basedOn w:val="Normal"/>
    <w:link w:val="CommentTextChar"/>
    <w:uiPriority w:val="99"/>
    <w:semiHidden/>
    <w:unhideWhenUsed/>
    <w:rsid w:val="008266BD"/>
    <w:pPr>
      <w:spacing w:line="240" w:lineRule="auto"/>
    </w:pPr>
    <w:rPr>
      <w:sz w:val="20"/>
      <w:szCs w:val="20"/>
    </w:rPr>
  </w:style>
  <w:style w:type="character" w:customStyle="1" w:styleId="CommentTextChar">
    <w:name w:val="Comment Text Char"/>
    <w:basedOn w:val="DefaultParagraphFont"/>
    <w:link w:val="CommentText"/>
    <w:uiPriority w:val="99"/>
    <w:semiHidden/>
    <w:rsid w:val="008266BD"/>
    <w:rPr>
      <w:sz w:val="20"/>
      <w:szCs w:val="20"/>
    </w:rPr>
  </w:style>
  <w:style w:type="paragraph" w:styleId="CommentSubject">
    <w:name w:val="annotation subject"/>
    <w:basedOn w:val="CommentText"/>
    <w:next w:val="CommentText"/>
    <w:link w:val="CommentSubjectChar"/>
    <w:uiPriority w:val="99"/>
    <w:semiHidden/>
    <w:unhideWhenUsed/>
    <w:rsid w:val="008266BD"/>
    <w:rPr>
      <w:b/>
      <w:bCs/>
    </w:rPr>
  </w:style>
  <w:style w:type="character" w:customStyle="1" w:styleId="CommentSubjectChar">
    <w:name w:val="Comment Subject Char"/>
    <w:basedOn w:val="CommentTextChar"/>
    <w:link w:val="CommentSubject"/>
    <w:uiPriority w:val="99"/>
    <w:semiHidden/>
    <w:rsid w:val="008266BD"/>
    <w:rPr>
      <w:b/>
      <w:bCs/>
      <w:sz w:val="20"/>
      <w:szCs w:val="20"/>
    </w:rPr>
  </w:style>
  <w:style w:type="paragraph" w:styleId="BalloonText">
    <w:name w:val="Balloon Text"/>
    <w:basedOn w:val="Normal"/>
    <w:link w:val="BalloonTextChar"/>
    <w:uiPriority w:val="99"/>
    <w:semiHidden/>
    <w:unhideWhenUsed/>
    <w:rsid w:val="00826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BD"/>
    <w:rPr>
      <w:rFonts w:ascii="Segoe UI" w:hAnsi="Segoe UI" w:cs="Segoe UI"/>
      <w:sz w:val="18"/>
      <w:szCs w:val="18"/>
    </w:rPr>
  </w:style>
  <w:style w:type="character" w:customStyle="1" w:styleId="Heading3Char">
    <w:name w:val="Heading 3 Char"/>
    <w:basedOn w:val="DefaultParagraphFont"/>
    <w:link w:val="Heading3"/>
    <w:uiPriority w:val="9"/>
    <w:rsid w:val="00021D6F"/>
    <w:rPr>
      <w:rFonts w:ascii="Times New Roman" w:eastAsia="Times New Roman" w:hAnsi="Times New Roman" w:cs="Times New Roman"/>
      <w:b/>
      <w:bCs/>
      <w:sz w:val="27"/>
      <w:szCs w:val="27"/>
    </w:rPr>
  </w:style>
  <w:style w:type="character" w:customStyle="1" w:styleId="math-inline">
    <w:name w:val="math-inline"/>
    <w:basedOn w:val="DefaultParagraphFont"/>
    <w:rsid w:val="00021D6F"/>
  </w:style>
  <w:style w:type="character" w:customStyle="1" w:styleId="citation-16">
    <w:name w:val="citation-16"/>
    <w:basedOn w:val="DefaultParagraphFont"/>
    <w:rsid w:val="00144D13"/>
  </w:style>
  <w:style w:type="character" w:customStyle="1" w:styleId="citation-15">
    <w:name w:val="citation-15"/>
    <w:basedOn w:val="DefaultParagraphFont"/>
    <w:rsid w:val="00144D13"/>
  </w:style>
  <w:style w:type="character" w:customStyle="1" w:styleId="NichtaufgelsteErwhnung1">
    <w:name w:val="Nicht aufgelöste Erwähnung1"/>
    <w:basedOn w:val="DefaultParagraphFont"/>
    <w:uiPriority w:val="99"/>
    <w:semiHidden/>
    <w:unhideWhenUsed/>
    <w:rsid w:val="00E541A9"/>
    <w:rPr>
      <w:color w:val="605E5C"/>
      <w:shd w:val="clear" w:color="auto" w:fill="E1DFDD"/>
    </w:rPr>
  </w:style>
  <w:style w:type="character" w:customStyle="1" w:styleId="Heading1Char">
    <w:name w:val="Heading 1 Char"/>
    <w:basedOn w:val="DefaultParagraphFont"/>
    <w:link w:val="Heading1"/>
    <w:uiPriority w:val="9"/>
    <w:rsid w:val="0070186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915F8"/>
    <w:rPr>
      <w:color w:val="605E5C"/>
      <w:shd w:val="clear" w:color="auto" w:fill="E1DFDD"/>
    </w:rPr>
  </w:style>
  <w:style w:type="paragraph" w:styleId="ListParagraph">
    <w:name w:val="List Paragraph"/>
    <w:basedOn w:val="Normal"/>
    <w:uiPriority w:val="34"/>
    <w:qFormat/>
    <w:rsid w:val="00B91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21">
      <w:bodyDiv w:val="1"/>
      <w:marLeft w:val="0"/>
      <w:marRight w:val="0"/>
      <w:marTop w:val="0"/>
      <w:marBottom w:val="0"/>
      <w:divBdr>
        <w:top w:val="none" w:sz="0" w:space="0" w:color="auto"/>
        <w:left w:val="none" w:sz="0" w:space="0" w:color="auto"/>
        <w:bottom w:val="none" w:sz="0" w:space="0" w:color="auto"/>
        <w:right w:val="none" w:sz="0" w:space="0" w:color="auto"/>
      </w:divBdr>
    </w:div>
    <w:div w:id="14697485">
      <w:bodyDiv w:val="1"/>
      <w:marLeft w:val="0"/>
      <w:marRight w:val="0"/>
      <w:marTop w:val="0"/>
      <w:marBottom w:val="0"/>
      <w:divBdr>
        <w:top w:val="none" w:sz="0" w:space="0" w:color="auto"/>
        <w:left w:val="none" w:sz="0" w:space="0" w:color="auto"/>
        <w:bottom w:val="none" w:sz="0" w:space="0" w:color="auto"/>
        <w:right w:val="none" w:sz="0" w:space="0" w:color="auto"/>
      </w:divBdr>
      <w:divsChild>
        <w:div w:id="279381739">
          <w:marLeft w:val="0"/>
          <w:marRight w:val="0"/>
          <w:marTop w:val="0"/>
          <w:marBottom w:val="180"/>
          <w:divBdr>
            <w:top w:val="none" w:sz="0" w:space="0" w:color="auto"/>
            <w:left w:val="none" w:sz="0" w:space="0" w:color="auto"/>
            <w:bottom w:val="none" w:sz="0" w:space="0" w:color="auto"/>
            <w:right w:val="none" w:sz="0" w:space="0" w:color="auto"/>
          </w:divBdr>
        </w:div>
      </w:divsChild>
    </w:div>
    <w:div w:id="183791229">
      <w:bodyDiv w:val="1"/>
      <w:marLeft w:val="0"/>
      <w:marRight w:val="0"/>
      <w:marTop w:val="0"/>
      <w:marBottom w:val="0"/>
      <w:divBdr>
        <w:top w:val="none" w:sz="0" w:space="0" w:color="auto"/>
        <w:left w:val="none" w:sz="0" w:space="0" w:color="auto"/>
        <w:bottom w:val="none" w:sz="0" w:space="0" w:color="auto"/>
        <w:right w:val="none" w:sz="0" w:space="0" w:color="auto"/>
      </w:divBdr>
      <w:divsChild>
        <w:div w:id="34914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871757">
      <w:bodyDiv w:val="1"/>
      <w:marLeft w:val="0"/>
      <w:marRight w:val="0"/>
      <w:marTop w:val="0"/>
      <w:marBottom w:val="0"/>
      <w:divBdr>
        <w:top w:val="none" w:sz="0" w:space="0" w:color="auto"/>
        <w:left w:val="none" w:sz="0" w:space="0" w:color="auto"/>
        <w:bottom w:val="none" w:sz="0" w:space="0" w:color="auto"/>
        <w:right w:val="none" w:sz="0" w:space="0" w:color="auto"/>
      </w:divBdr>
    </w:div>
    <w:div w:id="329331408">
      <w:bodyDiv w:val="1"/>
      <w:marLeft w:val="0"/>
      <w:marRight w:val="0"/>
      <w:marTop w:val="0"/>
      <w:marBottom w:val="0"/>
      <w:divBdr>
        <w:top w:val="none" w:sz="0" w:space="0" w:color="auto"/>
        <w:left w:val="none" w:sz="0" w:space="0" w:color="auto"/>
        <w:bottom w:val="none" w:sz="0" w:space="0" w:color="auto"/>
        <w:right w:val="none" w:sz="0" w:space="0" w:color="auto"/>
      </w:divBdr>
    </w:div>
    <w:div w:id="792093916">
      <w:bodyDiv w:val="1"/>
      <w:marLeft w:val="0"/>
      <w:marRight w:val="0"/>
      <w:marTop w:val="0"/>
      <w:marBottom w:val="0"/>
      <w:divBdr>
        <w:top w:val="none" w:sz="0" w:space="0" w:color="auto"/>
        <w:left w:val="none" w:sz="0" w:space="0" w:color="auto"/>
        <w:bottom w:val="none" w:sz="0" w:space="0" w:color="auto"/>
        <w:right w:val="none" w:sz="0" w:space="0" w:color="auto"/>
      </w:divBdr>
    </w:div>
    <w:div w:id="885991615">
      <w:bodyDiv w:val="1"/>
      <w:marLeft w:val="0"/>
      <w:marRight w:val="0"/>
      <w:marTop w:val="0"/>
      <w:marBottom w:val="0"/>
      <w:divBdr>
        <w:top w:val="none" w:sz="0" w:space="0" w:color="auto"/>
        <w:left w:val="none" w:sz="0" w:space="0" w:color="auto"/>
        <w:bottom w:val="none" w:sz="0" w:space="0" w:color="auto"/>
        <w:right w:val="none" w:sz="0" w:space="0" w:color="auto"/>
      </w:divBdr>
    </w:div>
    <w:div w:id="1098789513">
      <w:bodyDiv w:val="1"/>
      <w:marLeft w:val="0"/>
      <w:marRight w:val="0"/>
      <w:marTop w:val="0"/>
      <w:marBottom w:val="0"/>
      <w:divBdr>
        <w:top w:val="none" w:sz="0" w:space="0" w:color="auto"/>
        <w:left w:val="none" w:sz="0" w:space="0" w:color="auto"/>
        <w:bottom w:val="none" w:sz="0" w:space="0" w:color="auto"/>
        <w:right w:val="none" w:sz="0" w:space="0" w:color="auto"/>
      </w:divBdr>
      <w:divsChild>
        <w:div w:id="1414818038">
          <w:marLeft w:val="0"/>
          <w:marRight w:val="0"/>
          <w:marTop w:val="0"/>
          <w:marBottom w:val="0"/>
          <w:divBdr>
            <w:top w:val="none" w:sz="0" w:space="0" w:color="auto"/>
            <w:left w:val="none" w:sz="0" w:space="0" w:color="auto"/>
            <w:bottom w:val="none" w:sz="0" w:space="0" w:color="auto"/>
            <w:right w:val="none" w:sz="0" w:space="0" w:color="auto"/>
          </w:divBdr>
          <w:divsChild>
            <w:div w:id="1191336912">
              <w:marLeft w:val="0"/>
              <w:marRight w:val="0"/>
              <w:marTop w:val="0"/>
              <w:marBottom w:val="0"/>
              <w:divBdr>
                <w:top w:val="none" w:sz="0" w:space="0" w:color="auto"/>
                <w:left w:val="none" w:sz="0" w:space="0" w:color="auto"/>
                <w:bottom w:val="none" w:sz="0" w:space="0" w:color="auto"/>
                <w:right w:val="none" w:sz="0" w:space="0" w:color="auto"/>
              </w:divBdr>
              <w:divsChild>
                <w:div w:id="1156532107">
                  <w:marLeft w:val="0"/>
                  <w:marRight w:val="0"/>
                  <w:marTop w:val="0"/>
                  <w:marBottom w:val="0"/>
                  <w:divBdr>
                    <w:top w:val="none" w:sz="0" w:space="0" w:color="auto"/>
                    <w:left w:val="none" w:sz="0" w:space="0" w:color="auto"/>
                    <w:bottom w:val="none" w:sz="0" w:space="0" w:color="auto"/>
                    <w:right w:val="none" w:sz="0" w:space="0" w:color="auto"/>
                  </w:divBdr>
                  <w:divsChild>
                    <w:div w:id="848762426">
                      <w:marLeft w:val="0"/>
                      <w:marRight w:val="0"/>
                      <w:marTop w:val="0"/>
                      <w:marBottom w:val="0"/>
                      <w:divBdr>
                        <w:top w:val="none" w:sz="0" w:space="0" w:color="auto"/>
                        <w:left w:val="none" w:sz="0" w:space="0" w:color="auto"/>
                        <w:bottom w:val="none" w:sz="0" w:space="0" w:color="auto"/>
                        <w:right w:val="none" w:sz="0" w:space="0" w:color="auto"/>
                      </w:divBdr>
                      <w:divsChild>
                        <w:div w:id="1770739693">
                          <w:marLeft w:val="0"/>
                          <w:marRight w:val="0"/>
                          <w:marTop w:val="0"/>
                          <w:marBottom w:val="0"/>
                          <w:divBdr>
                            <w:top w:val="none" w:sz="0" w:space="0" w:color="auto"/>
                            <w:left w:val="none" w:sz="0" w:space="0" w:color="auto"/>
                            <w:bottom w:val="none" w:sz="0" w:space="0" w:color="auto"/>
                            <w:right w:val="none" w:sz="0" w:space="0" w:color="auto"/>
                          </w:divBdr>
                          <w:divsChild>
                            <w:div w:id="19214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87244">
      <w:bodyDiv w:val="1"/>
      <w:marLeft w:val="0"/>
      <w:marRight w:val="0"/>
      <w:marTop w:val="0"/>
      <w:marBottom w:val="0"/>
      <w:divBdr>
        <w:top w:val="none" w:sz="0" w:space="0" w:color="auto"/>
        <w:left w:val="none" w:sz="0" w:space="0" w:color="auto"/>
        <w:bottom w:val="none" w:sz="0" w:space="0" w:color="auto"/>
        <w:right w:val="none" w:sz="0" w:space="0" w:color="auto"/>
      </w:divBdr>
    </w:div>
    <w:div w:id="17434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denisova-schmidt@unisg.ch" TargetMode="External"/><Relationship Id="rId13" Type="http://schemas.openxmlformats.org/officeDocument/2006/relationships/hyperlink" Target="https://doi.org/10.3390/socsci15010029" TargetMode="External"/><Relationship Id="rId18" Type="http://schemas.openxmlformats.org/officeDocument/2006/relationships/hyperlink" Target="https://www.geostat.ge/en/modules/categories/61/higher-education" TargetMode="External"/><Relationship Id="rId26" Type="http://schemas.openxmlformats.org/officeDocument/2006/relationships/hyperlink" Target="https://doi.org/10.5339/qmj.2024.66" TargetMode="External"/><Relationship Id="rId3" Type="http://schemas.openxmlformats.org/officeDocument/2006/relationships/styles" Target="styles.xml"/><Relationship Id="rId21" Type="http://schemas.openxmlformats.org/officeDocument/2006/relationships/hyperlink" Target="https://www.geostat.ge/en/modules/categories/337/population-and-demography/" TargetMode="External"/><Relationship Id="rId7" Type="http://schemas.openxmlformats.org/officeDocument/2006/relationships/endnotes" Target="endnotes.xml"/><Relationship Id="rId12" Type="http://schemas.openxmlformats.org/officeDocument/2006/relationships/hyperlink" Target="https://doi.org/10.1163/9789004433885_013" TargetMode="External"/><Relationship Id="rId17" Type="http://schemas.openxmlformats.org/officeDocument/2006/relationships/hyperlink" Target="https://www.google.com/search?q=https://thepienews.com/uzbekistan-international-student-growth-2025/" TargetMode="External"/><Relationship Id="rId25" Type="http://schemas.openxmlformats.org/officeDocument/2006/relationships/hyperlink" Target="https://bm.ge/news/bolo-6-tselshi-saqartvelos-universitetebshi-utskhoeli-studentebis-raodenoba-gasammagda-tbc-capital" TargetMode="External"/><Relationship Id="rId2" Type="http://schemas.openxmlformats.org/officeDocument/2006/relationships/numbering" Target="numbering.xml"/><Relationship Id="rId16" Type="http://schemas.openxmlformats.org/officeDocument/2006/relationships/hyperlink" Target="https://doi.org/10.5281/zenodo.14729755" TargetMode="External"/><Relationship Id="rId20" Type="http://schemas.openxmlformats.org/officeDocument/2006/relationships/hyperlink" Target="https://www.geostat.ge/en/modules/categories/61/higher-educ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vil.ge/archives/737538?fbclid=IwY2xjawShQXdleHRuA2FlbQIxMABicmlkETFtZzlwdFhQSmNsNGhORHduc3J0YwZhcHBfaWQQMjIyMDM5MTc4ODIwMDg5MgABHr0tpHgEJIvEzVdp34UJdCeXHhU4DE_E6lD2XlcQvgIdnoDyd-SfJ2T6ZUMf_aem_rRxF08J4u54u-MHvIf-B3w" TargetMode="External"/><Relationship Id="rId24" Type="http://schemas.openxmlformats.org/officeDocument/2006/relationships/hyperlink" Target="http://www.reuters.com/investigates/special-report/college-charity/" TargetMode="External"/><Relationship Id="rId5" Type="http://schemas.openxmlformats.org/officeDocument/2006/relationships/webSettings" Target="webSettings.xml"/><Relationship Id="rId15" Type="http://schemas.openxmlformats.org/officeDocument/2006/relationships/hyperlink" Target="https://hal.science/hal-05056704/" TargetMode="External"/><Relationship Id="rId23" Type="http://schemas.openxmlformats.org/officeDocument/2006/relationships/hyperlink" Target="https://doi.org/10.1080/23311975.2025.2555584" TargetMode="External"/><Relationship Id="rId28" Type="http://schemas.openxmlformats.org/officeDocument/2006/relationships/fontTable" Target="fontTable.xml"/><Relationship Id="rId10" Type="http://schemas.openxmlformats.org/officeDocument/2006/relationships/hyperlink" Target="https://astanatimes.com/2025/12/kazakhstan-hosts-35000-foreign-students-strengthening-countrys-education-status/" TargetMode="External"/><Relationship Id="rId19" Type="http://schemas.openxmlformats.org/officeDocument/2006/relationships/hyperlink" Target="https://www.geostat.ge/en/modules/categories/61/higher-education" TargetMode="External"/><Relationship Id="rId4" Type="http://schemas.openxmlformats.org/officeDocument/2006/relationships/settings" Target="settings.xml"/><Relationship Id="rId9" Type="http://schemas.openxmlformats.org/officeDocument/2006/relationships/hyperlink" Target="mailto:tatiana.sichinava@iliauni.edu.ge" TargetMode="External"/><Relationship Id="rId14" Type="http://schemas.openxmlformats.org/officeDocument/2006/relationships/hyperlink" Target="https://edu.aris.ge/news/ratom-ircheven-saqartvelos-ucxoeli-studentebi-da-ra-dabrkolebebis-gadalaxva-uwevt-chvens-qveyanashi.html" TargetMode="External"/><Relationship Id="rId22" Type="http://schemas.openxmlformats.org/officeDocument/2006/relationships/hyperlink" Target="https://on.ge/story/150869-%E1%83%92%E1%83%98%E1%83%95%E1%83%98-%E1%83%9B%E1%83%98%E1%83%A5%E1%83%90%E1%83%9C%E1%83%90%E1%83%AB%E1%83%94-%E1%83%A3%E1%83%AA%E1%83%AE%E1%83%9D%E1%83%94%E1%83%9A%E1%83%98-%E1%83%A1%E1%83%A2%E1%83%A3%E1%83%93%E1%83%94%E1%83%9C%E1%83%A2%E1%83%94%E1%83%91%E1%83%98%E1%83%A1-%E1%83%9B%E1%83%98%E1%83%A6%E1%83%94%E1%83%91%E1%83%90-%E1%83%A1%E1%83%90%E1%83%AE%E1%83%94%E1%83%9A%E1%83%9B%E1%83%AC%E1%83%98%E1%83%A4%E1%83%9D-%E1%83%A3%E1%83%9C%E1%83%98%E1%83%95%E1%83%94%E1%83%A0%E1%83%A1%E1%83%98%E1%83%A2%E1%83%94%E1%83%A2%E1%83%94%E1%83%91%E1%83%A8%E1%83%98-%E1%83%92%E1%83%90%E1%83%9B%E1%83%9D%E1%83%9C%E1%83%90%E1%83%99%E1%83%9A%E1%83%98%E1%83%A1%E1%83%98-%E1%83%A8%E1%83%94%E1%83%9B%E1%83%97%E1%83%AE%E1%83%95%E1%83%94%E1%83%95%E1%83%94%E1%83%91%E1%83%98%E1%83%A1-%E1%83%92%E1%83%90%E1%83%A0%E1%83%93%E1%83%90-%E1%83%A8%E1%83%94%E1%83%A3%E1%83%AB%E1%83%9A%E1%83%94%E1%83%91%E1%83%94%E1%83%9A%E1%83%98-%E1%83%98%E1%83%A5%E1%83%9C%E1%83%94%E1%83%91%E1%83%9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11A7-2118-4CEF-8D42-256029CF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3950</Words>
  <Characters>22519</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Aliya Kuzhabekova</cp:lastModifiedBy>
  <cp:revision>3</cp:revision>
  <dcterms:created xsi:type="dcterms:W3CDTF">2026-06-25T20:24:00Z</dcterms:created>
  <dcterms:modified xsi:type="dcterms:W3CDTF">2026-07-02T16:24:00Z</dcterms:modified>
</cp:coreProperties>
</file>